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B678F4" w:rsidRDefault="00B678F4" w:rsidP="00B678F4">
      <w:pPr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828675</wp:posOffset>
                </wp:positionH>
                <wp:positionV relativeFrom="margin">
                  <wp:posOffset>837565</wp:posOffset>
                </wp:positionV>
                <wp:extent cx="5886450" cy="2314575"/>
                <wp:effectExtent l="0" t="0" r="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2314575"/>
                          <a:chOff x="-5850" y="-74305"/>
                          <a:chExt cx="2152753" cy="2414279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722264"/>
                            <a:ext cx="2146903" cy="161771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Pr="00B678F4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</w:t>
                              </w:r>
                              <w:r w:rsid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18</w:t>
                              </w:r>
                              <w:r w:rsidR="00D935FB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38360F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2.</w:t>
                              </w:r>
                              <w:r w:rsid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82</w:t>
                              </w:r>
                              <w:r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540BAF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Maintenance and Repair Workers, General (49-9071) </w:t>
                              </w:r>
                              <w:r w:rsidR="00773BB3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0429F7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485</w:t>
                              </w:r>
                              <w:r w:rsidR="000429F7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540BAF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R</w:t>
                              </w:r>
                              <w:r w:rsid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igger</w:t>
                              </w:r>
                              <w:r w:rsidR="00540BAF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 (49-</w:t>
                              </w:r>
                              <w:r w:rsid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9096</w:t>
                              </w:r>
                              <w:r w:rsidR="00540BAF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r w:rsidR="000429F7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– </w:t>
                              </w:r>
                              <w:r w:rsid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8.52</w:t>
                              </w:r>
                              <w:r w:rsidR="000429F7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="000429F7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</w:t>
                              </w:r>
                              <w:r w:rsidR="00540BAF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Loser:  </w:t>
                              </w:r>
                              <w:r w:rsid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Electrical </w:t>
                              </w:r>
                              <w:r w:rsidR="00B678F4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Power-Line Installers and Repairers</w:t>
                              </w:r>
                              <w:r w:rsidR="0080470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(49-9051) – 29 jobs</w:t>
                              </w:r>
                              <w:r w:rsid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Loser:  </w:t>
                              </w:r>
                              <w:r w:rsidR="00B678F4" w:rsidRP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Control and Valve Installers and Repairers, Except Mechanical Door</w:t>
                              </w:r>
                              <w:r w:rsidR="00B678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(49-9012) – 2.57%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B678F4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B678F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Short-Term Outlook</w:t>
                              </w:r>
                              <w:r w:rsidR="0029218E" w:rsidRPr="00B678F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 xml:space="preserve"> 20</w:t>
                              </w:r>
                              <w:r w:rsidR="00B678F4" w:rsidRPr="00B678F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18</w:t>
                              </w:r>
                              <w:r w:rsidR="0029218E" w:rsidRPr="00B678F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-20</w:t>
                              </w:r>
                              <w:r w:rsidR="00B678F4" w:rsidRPr="00B678F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65.25pt;margin-top:65.95pt;width:463.5pt;height:182.25pt;z-index:-251658240;mso-wrap-distance-left:18pt;mso-wrap-distance-right:18pt;mso-position-horizontal-relative:margin;mso-position-vertical-relative:margin;mso-width-relative:margin;mso-height-relative:margin" coordorigin="-58,-743" coordsize="21527,24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7mCgQAAPEOAAAOAAAAZHJzL2Uyb0RvYy54bWzsV1Fv2zYQfh+w/0DoPbFEy7ZsRCmydAkG&#10;ZG3QZOgzQ1G2MIrUSDp2+ut3R1Ky6zpdm2HtgM0PMsU7Ho/f3X1Hnb3atpI8CmMbrcokO00TIhTX&#10;VaOWZfLb/dVJkRDrmKqY1EqUyZOwyavzH38423QLQfVKy0oYAkaUXWy6Mlk51y1GI8tXomX2VHdC&#10;gbDWpmUOXs1yVBm2AeutHNE0nY422lSd0VxYC7OvgzA59/brWnD3tq6tcESWCfjm/NP45wM+R+dn&#10;bLE0rFs1PLrBXuBFyxoFmw6mXjPHyNo0n5hqG2601bU75bod6bpuuPBngNNk6cFpro1ed/4sy8Vm&#10;2Q0wAbQHOL3YLH/zeGtIU5UJ7J8QxVoIkt+X4ATAs+mWC9C6Nt1dd2vixDK84Ym3tWnxH85Cth7Y&#10;pwFYsXWEw+SkKKb5BPDnIKPjLJ/MJgF6voL44LqTSYEKID+Z5eN0EP8cTdBsQmeTcTSRZzmdzdHE&#10;aOeB1bKprhop0R2fQeJSGvLIIPaMc6Ec9TGS6/ZXXYX5SQq/aGdY4q3uWRshBsORNx2kqt1Fw/69&#10;aNytWCd8kC3iPESD9tF4B0nM1FIKiAhFV9EB0BzCYRcWInMkFscx7YNCs7yYp9OIKC0m80NAO2Pd&#10;tdAtwUGZGHDEA8geb6wL2PcquDsghOiDgC2kwqfScQKihDMAZO+sH7knKYL2O1FDFkIehBANodiP&#10;XuY3tytWib8KnlRgEC3X4NBgOxpAbjnMDJ/q4GXUx6XC08ewOA27f27xsMLvrJUbFreN0uaYAemG&#10;nYN+D1KABlF60NUTZIXRgbxsx68aiMcNs+6WGWArKBtgYPcWHrXUmzLRcZSQlTYfjs2jPqQtSBOy&#10;AfYrE/vHmhmREPmLgoSeZ3mOdOlfoFopvJh9ycO+RK3bSw1FBgQC3vkh6jvZD2uj2/dA1Be4K4iY&#10;4rB3mXBn+pdLF1gZqJ6LiwuvBhTZMXej7jqOxhFVzLf77XtmupiUDtL5je6LiC0OcjPo4kqlL9ZO&#10;141P3B2uEW8o6FBY36CygcQCz+5X9virKhswBKacUUqnOS6EbB14Mp/O08iT2TSbzbKe33qm7mv2&#10;/7L2/QrRe4ZvAsf9M2Xttg9bsL/LxO9Y4VlBi2Io8Sydzyjc20KNU1pMoUWSFxe5+w+WeN6X+D3W&#10;5U96C73bFyqGO/Zu4rYgQGKLafBMFw+1DremIis+U+v5PM1zf23auxJ9Zanv3Xk+qYmHZd+pPtKS&#10;ikDHmY7h8hZY9uOO37fReGHA44dj+tGR/v8FbfZ4c/+Chd+6uVe/95DVzzV3ZAF//R6y4Lu3+9j7&#10;j7T7KHkxE/zL2r2/1sN3lb/ux29A/HDbf/fXg92X6vmfAAAA//8DAFBLAwQUAAYACAAAACEAsOt6&#10;XeEAAAAMAQAADwAAAGRycy9kb3ducmV2LnhtbEyPQU/DMAyF70j8h8hI3Fhatg5Wmk7TBJwmJDYk&#10;xM1rvLZak1RN1nb/HvcENz/76fl72Xo0jeip87WzCuJZBIJs4XRtSwVfh7eHZxA+oNXYOEsKruRh&#10;nd/eZJhqN9hP6vehFBxifYoKqhDaVEpfVGTQz1xLlm8n1xkMLLtS6g4HDjeNfIyipTRYW/5QYUvb&#10;iorz/mIUvA84bObxa787n7bXn0Py8b2LSan7u3HzAiLQGP7MMOEzOuTMdHQXq71oWM+jhK3TEK9A&#10;TI4oeeLVUcFitVyAzDP5v0T+CwAA//8DAFBLAQItABQABgAIAAAAIQC2gziS/gAAAOEBAAATAAAA&#10;AAAAAAAAAAAAAAAAAABbQ29udGVudF9UeXBlc10ueG1sUEsBAi0AFAAGAAgAAAAhADj9If/WAAAA&#10;lAEAAAsAAAAAAAAAAAAAAAAALwEAAF9yZWxzLy5yZWxzUEsBAi0AFAAGAAgAAAAhALToTuYKBAAA&#10;8Q4AAA4AAAAAAAAAAAAAAAAALgIAAGRycy9lMm9Eb2MueG1sUEsBAi0AFAAGAAgAAAAhALDrel3h&#10;AAAADAEAAA8AAAAAAAAAAAAAAAAAZAYAAGRycy9kb3ducmV2LnhtbFBLBQYAAAAABAAEAPMAAABy&#10;BwAAAAA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7222;width:21469;height:16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Pr="00B678F4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</w:t>
                        </w:r>
                        <w:r w:rsid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18</w:t>
                        </w:r>
                        <w:r w:rsidR="00D935FB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38360F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2.</w:t>
                        </w:r>
                        <w:r w:rsid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82</w:t>
                        </w:r>
                        <w:r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540BAF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Maintenance and Repair Workers, General (49-9071) </w:t>
                        </w:r>
                        <w:r w:rsidR="00773BB3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0429F7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485</w:t>
                        </w:r>
                        <w:r w:rsidR="000429F7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540BAF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R</w:t>
                        </w:r>
                        <w:r w:rsid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igger</w:t>
                        </w:r>
                        <w:r w:rsidR="00540BAF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 (49-</w:t>
                        </w:r>
                        <w:r w:rsid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9096</w:t>
                        </w:r>
                        <w:r w:rsidR="00540BAF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</w:t>
                        </w:r>
                        <w:r w:rsidR="000429F7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– </w:t>
                        </w:r>
                        <w:r w:rsid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8.52</w:t>
                        </w:r>
                        <w:r w:rsidR="000429F7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% </w:t>
                        </w:r>
                        <w:r w:rsidR="000429F7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</w:t>
                        </w:r>
                        <w:r w:rsidR="00540BAF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Loser:  </w:t>
                        </w:r>
                        <w:r w:rsid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Electrical </w:t>
                        </w:r>
                        <w:r w:rsidR="00B678F4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Power-Line Installers and Repairers</w:t>
                        </w:r>
                        <w:r w:rsidR="0080470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(49-9051) – 29 jobs</w:t>
                        </w:r>
                        <w:r w:rsid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Loser:  </w:t>
                        </w:r>
                        <w:r w:rsidR="00B678F4" w:rsidRP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Control and Valve Installers and Repairers, Except Mechanical Door</w:t>
                        </w:r>
                        <w:r w:rsidR="00B678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(49-9012) – 2.57%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B678F4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B678F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Short-Term Outlook</w:t>
                        </w:r>
                        <w:r w:rsidR="0029218E" w:rsidRPr="00B678F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 xml:space="preserve"> 20</w:t>
                        </w:r>
                        <w:r w:rsidR="00B678F4" w:rsidRPr="00B678F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18</w:t>
                        </w:r>
                        <w:r w:rsidR="0029218E" w:rsidRPr="00B678F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-20</w:t>
                        </w:r>
                        <w:r w:rsidR="00B678F4" w:rsidRPr="00B678F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B678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877050" cy="140462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F4" w:rsidRPr="00B678F4" w:rsidRDefault="00B678F4" w:rsidP="00B678F4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678F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Installation, Maintenance, and Repair Occupations (49-0000)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6pt;margin-top:0;width:54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P7PgIAAHUEAAAOAAAAZHJzL2Uyb0RvYy54bWysVNtu2zAMfR+wfxD0vviCXFojTtGlyzCg&#10;uwDtPoCR5ViYbpOU2NnXj5KTNN3ehvlBkETykDxH9PJuUJIcuPPC6JoWk5wSrplphN7V9Pvz5t0N&#10;JT6AbkAazWt65J7erd6+Wfa24qXpjGy4IwiifdXbmnYh2CrLPOu4Aj8xlms0tsYpCHh0u6xx0CO6&#10;klmZ5/OsN66xzjDuPd4+jEa6Svhty1n42raeByJrirWFtLq0buOarZZQ7RzYTrBTGfAPVSgQGpNe&#10;oB4gANk78ReUEswZb9owYUZlpm0F46kH7KbI/+jmqQPLUy9IjrcXmvz/g2VfDt8cEU1Ny2JBiQaF&#10;Ij3zIZD3ZiBl5Ke3vkK3J4uOYcBr1Dn16u2jYT880Wbdgd7xe+dM33FosL4iRmZXoSOOjyDb/rNp&#10;MA3sg0lAQ+tUJA/pIIiOOh0v2sRSGF7ObxaLfIYmhrZimk/nZVIvg+ocbp0PH7lRJG5q6lD8BA+H&#10;Rx9iOVCdXWI2b6RoNkLKdIgPjq+lIwfApwKMcR3KFC73Cusd72c5fqk1jD+HJORXaFKTvqa3s3I2&#10;EvUqk9ttL3ki3AvgtZsSAQdDClXTm4sTVJHeD7pJzzaAkOMeO5P6xHekeCQ7DNthlPYs49Y0RxTA&#10;mXEOcG5x0xn3i5IeZ6Cm/uceHKdEftIo4m0xncahSYfpbIGME3dt2V5bQDOEqmmgZNyuQxq0RK+9&#10;R7E3IskQX8VYyalkfNuJw9McxuG5Pievl7/F6jcAAAD//wMAUEsDBBQABgAIAAAAIQBUn4Yr3gAA&#10;AAkBAAAPAAAAZHJzL2Rvd25yZXYueG1sTI8xT8MwEIV3JP6DdUhsrR0jCkrjVKgqC7BQGDo68TVJ&#10;ie0ovrbh33Od6HK603t6971iNflenHBMXQwGsrkCgaGOrguNge+v19kziEQ2ONvHgAZ+McGqvL0p&#10;bO7iOXziaUuN4JCQcmugJRpyKVPdordpHgcMrO3j6C3xOTbSjfbM4b6XWqmF9LYL/KG1A65brH+2&#10;R29g83Go3ndEjwfcPazV4k3VG6WMub+bXpYgCCf6N8MFn9GhZKYqHoNLojcwyzR3IQM8L7J6ynir&#10;DGidaZBlIa8blH8AAAD//wMAUEsBAi0AFAAGAAgAAAAhALaDOJL+AAAA4QEAABMAAAAAAAAAAAAA&#10;AAAAAAAAAFtDb250ZW50X1R5cGVzXS54bWxQSwECLQAUAAYACAAAACEAOP0h/9YAAACUAQAACwAA&#10;AAAAAAAAAAAAAAAvAQAAX3JlbHMvLnJlbHNQSwECLQAUAAYACAAAACEAaaqT+z4CAAB1BAAADgAA&#10;AAAAAAAAAAAAAAAuAgAAZHJzL2Uyb0RvYy54bWxQSwECLQAUAAYACAAAACEAVJ+GK94AAAAJAQAA&#10;DwAAAAAAAAAAAAAAAACYBAAAZHJzL2Rvd25yZXYueG1sUEsFBgAAAAAEAAQA8wAAAKMFAAAAAA==&#10;" fillcolor="#823b0b [1605]">
                <v:textbox style="mso-fit-shape-to-text:t">
                  <w:txbxContent>
                    <w:p w:rsidR="00B678F4" w:rsidRPr="00B678F4" w:rsidRDefault="00B678F4" w:rsidP="00B678F4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B678F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Installation, Maintenance, and Repair Occupations (49-0000)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60F">
        <w:rPr>
          <w:rFonts w:ascii="Times New Roman" w:hAnsi="Times New Roman" w:cs="Times New Roman"/>
          <w:b/>
          <w:sz w:val="24"/>
          <w:szCs w:val="24"/>
        </w:rPr>
        <w:t>Installation, Maintenance, and Repair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38360F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BF66FE">
        <w:rPr>
          <w:rFonts w:ascii="Times New Roman" w:hAnsi="Times New Roman" w:cs="Times New Roman"/>
          <w:sz w:val="24"/>
          <w:szCs w:val="24"/>
        </w:rPr>
        <w:t>698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increase of 2.</w:t>
      </w:r>
      <w:r w:rsidR="00BF66FE">
        <w:rPr>
          <w:rFonts w:ascii="Times New Roman" w:hAnsi="Times New Roman" w:cs="Times New Roman"/>
          <w:sz w:val="24"/>
          <w:szCs w:val="24"/>
        </w:rPr>
        <w:t>82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Of the </w:t>
      </w:r>
      <w:r w:rsidR="0038360F">
        <w:rPr>
          <w:rFonts w:ascii="Times New Roman" w:hAnsi="Times New Roman" w:cs="Times New Roman"/>
          <w:sz w:val="24"/>
          <w:szCs w:val="24"/>
        </w:rPr>
        <w:t>6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BF66FE">
        <w:rPr>
          <w:rFonts w:ascii="Times New Roman" w:hAnsi="Times New Roman" w:cs="Times New Roman"/>
          <w:sz w:val="24"/>
          <w:szCs w:val="24"/>
        </w:rPr>
        <w:t>515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BF66FE">
        <w:rPr>
          <w:rFonts w:ascii="Times New Roman" w:hAnsi="Times New Roman" w:cs="Times New Roman"/>
          <w:sz w:val="24"/>
          <w:szCs w:val="24"/>
        </w:rPr>
        <w:t>2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BF66FE">
        <w:rPr>
          <w:rFonts w:ascii="Times New Roman" w:hAnsi="Times New Roman" w:cs="Times New Roman"/>
          <w:sz w:val="24"/>
          <w:szCs w:val="24"/>
        </w:rPr>
        <w:t>084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38360F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BF66FE">
        <w:rPr>
          <w:rFonts w:ascii="Times New Roman" w:hAnsi="Times New Roman" w:cs="Times New Roman"/>
          <w:sz w:val="24"/>
          <w:szCs w:val="24"/>
        </w:rPr>
        <w:t>582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BF66FE">
        <w:rPr>
          <w:rFonts w:ascii="Times New Roman" w:hAnsi="Times New Roman" w:cs="Times New Roman"/>
          <w:sz w:val="24"/>
          <w:szCs w:val="24"/>
        </w:rPr>
        <w:t>849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38360F" w:rsidRPr="0038360F">
        <w:rPr>
          <w:rFonts w:ascii="Times New Roman" w:hAnsi="Times New Roman" w:cs="Times New Roman"/>
          <w:b/>
          <w:i/>
          <w:sz w:val="24"/>
          <w:szCs w:val="24"/>
        </w:rPr>
        <w:t>Supervisors of Installation, Maintenance, and Repair Workers</w:t>
      </w:r>
      <w:r w:rsidR="0038360F" w:rsidRPr="003836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360F">
        <w:rPr>
          <w:rFonts w:ascii="Times New Roman" w:hAnsi="Times New Roman" w:cs="Times New Roman"/>
          <w:sz w:val="24"/>
          <w:szCs w:val="24"/>
        </w:rPr>
        <w:t xml:space="preserve">occupational family </w:t>
      </w:r>
      <w:r w:rsidR="0038360F" w:rsidRPr="0038360F">
        <w:rPr>
          <w:rFonts w:ascii="Times New Roman" w:hAnsi="Times New Roman" w:cs="Times New Roman"/>
          <w:sz w:val="24"/>
          <w:szCs w:val="24"/>
        </w:rPr>
        <w:t xml:space="preserve">is </w:t>
      </w:r>
      <w:r w:rsidR="0038360F">
        <w:rPr>
          <w:rFonts w:ascii="Times New Roman" w:hAnsi="Times New Roman" w:cs="Times New Roman"/>
          <w:sz w:val="24"/>
          <w:szCs w:val="24"/>
        </w:rPr>
        <w:t>p</w:t>
      </w:r>
      <w:r w:rsidR="0038360F" w:rsidRPr="0038360F">
        <w:rPr>
          <w:rFonts w:ascii="Times New Roman" w:hAnsi="Times New Roman" w:cs="Times New Roman"/>
          <w:sz w:val="24"/>
          <w:szCs w:val="24"/>
        </w:rPr>
        <w:t xml:space="preserve">redicted </w:t>
      </w:r>
      <w:r w:rsidR="0038360F">
        <w:rPr>
          <w:rFonts w:ascii="Times New Roman" w:hAnsi="Times New Roman" w:cs="Times New Roman"/>
          <w:sz w:val="24"/>
          <w:szCs w:val="24"/>
        </w:rPr>
        <w:t>to add 1</w:t>
      </w:r>
      <w:r w:rsidR="00BF66FE">
        <w:rPr>
          <w:rFonts w:ascii="Times New Roman" w:hAnsi="Times New Roman" w:cs="Times New Roman"/>
          <w:sz w:val="24"/>
          <w:szCs w:val="24"/>
        </w:rPr>
        <w:t>30</w:t>
      </w:r>
      <w:r w:rsidR="0038360F">
        <w:rPr>
          <w:rFonts w:ascii="Times New Roman" w:hAnsi="Times New Roman" w:cs="Times New Roman"/>
          <w:sz w:val="24"/>
          <w:szCs w:val="24"/>
        </w:rPr>
        <w:t xml:space="preserve"> new jobs, an increase of 2.</w:t>
      </w:r>
      <w:r w:rsidR="00BF66FE">
        <w:rPr>
          <w:rFonts w:ascii="Times New Roman" w:hAnsi="Times New Roman" w:cs="Times New Roman"/>
          <w:sz w:val="24"/>
          <w:szCs w:val="24"/>
        </w:rPr>
        <w:t>15</w:t>
      </w:r>
      <w:r w:rsidR="0038360F">
        <w:rPr>
          <w:rFonts w:ascii="Times New Roman" w:hAnsi="Times New Roman" w:cs="Times New Roman"/>
          <w:sz w:val="24"/>
          <w:szCs w:val="24"/>
        </w:rPr>
        <w:t xml:space="preserve"> percent.  The group is set to have </w:t>
      </w:r>
      <w:r w:rsidR="00BF66FE">
        <w:rPr>
          <w:rFonts w:ascii="Times New Roman" w:hAnsi="Times New Roman" w:cs="Times New Roman"/>
          <w:sz w:val="24"/>
          <w:szCs w:val="24"/>
        </w:rPr>
        <w:t>579</w:t>
      </w:r>
      <w:r w:rsidR="0038360F">
        <w:rPr>
          <w:rFonts w:ascii="Times New Roman" w:hAnsi="Times New Roman" w:cs="Times New Roman"/>
          <w:sz w:val="24"/>
          <w:szCs w:val="24"/>
        </w:rPr>
        <w:t xml:space="preserve"> job openings annually.</w:t>
      </w:r>
      <w:r w:rsidR="0003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C8A" w:rsidRDefault="00035EEF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38360F" w:rsidRPr="0038360F">
        <w:rPr>
          <w:rFonts w:ascii="Times New Roman" w:hAnsi="Times New Roman" w:cs="Times New Roman"/>
          <w:b/>
          <w:i/>
          <w:sz w:val="24"/>
          <w:szCs w:val="24"/>
        </w:rPr>
        <w:t>Electrical and Electronic Equipment Mechanics, Installers, and Repairers</w:t>
      </w:r>
      <w:r w:rsidR="003836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360F">
        <w:rPr>
          <w:rFonts w:ascii="Times New Roman" w:hAnsi="Times New Roman" w:cs="Times New Roman"/>
          <w:sz w:val="24"/>
          <w:szCs w:val="24"/>
        </w:rPr>
        <w:t xml:space="preserve">occupational family is projected to increase by </w:t>
      </w:r>
      <w:r w:rsidR="00BF66FE">
        <w:rPr>
          <w:rFonts w:ascii="Times New Roman" w:hAnsi="Times New Roman" w:cs="Times New Roman"/>
          <w:sz w:val="24"/>
          <w:szCs w:val="24"/>
        </w:rPr>
        <w:t>61</w:t>
      </w:r>
      <w:r w:rsidR="0038360F">
        <w:rPr>
          <w:rFonts w:ascii="Times New Roman" w:hAnsi="Times New Roman" w:cs="Times New Roman"/>
          <w:sz w:val="24"/>
          <w:szCs w:val="24"/>
        </w:rPr>
        <w:t>, a 1.</w:t>
      </w:r>
      <w:r w:rsidR="00BF66FE">
        <w:rPr>
          <w:rFonts w:ascii="Times New Roman" w:hAnsi="Times New Roman" w:cs="Times New Roman"/>
          <w:sz w:val="24"/>
          <w:szCs w:val="24"/>
        </w:rPr>
        <w:t>25</w:t>
      </w:r>
      <w:r w:rsidR="0038360F">
        <w:rPr>
          <w:rFonts w:ascii="Times New Roman" w:hAnsi="Times New Roman" w:cs="Times New Roman"/>
          <w:sz w:val="24"/>
          <w:szCs w:val="24"/>
        </w:rPr>
        <w:t xml:space="preserve"> percent gain.  </w:t>
      </w:r>
      <w:r w:rsidR="00BF66FE" w:rsidRPr="00BF66FE">
        <w:rPr>
          <w:rFonts w:ascii="Times New Roman" w:hAnsi="Times New Roman" w:cs="Times New Roman"/>
          <w:sz w:val="24"/>
          <w:szCs w:val="24"/>
        </w:rPr>
        <w:t>Computer, Automated Teller, and Office Machine Repairers</w:t>
      </w:r>
      <w:r w:rsidR="0038360F">
        <w:rPr>
          <w:rFonts w:ascii="Times New Roman" w:hAnsi="Times New Roman" w:cs="Times New Roman"/>
          <w:sz w:val="24"/>
          <w:szCs w:val="24"/>
        </w:rPr>
        <w:t xml:space="preserve"> is expected to add </w:t>
      </w:r>
      <w:r w:rsidR="00BF66FE">
        <w:rPr>
          <w:rFonts w:ascii="Times New Roman" w:hAnsi="Times New Roman" w:cs="Times New Roman"/>
          <w:sz w:val="24"/>
          <w:szCs w:val="24"/>
        </w:rPr>
        <w:t>36</w:t>
      </w:r>
      <w:r w:rsidR="0038360F">
        <w:rPr>
          <w:rFonts w:ascii="Times New Roman" w:hAnsi="Times New Roman" w:cs="Times New Roman"/>
          <w:sz w:val="24"/>
          <w:szCs w:val="24"/>
        </w:rPr>
        <w:t xml:space="preserve"> of those jobs.  As a whole, the occupational family is predicted to experience </w:t>
      </w:r>
      <w:r w:rsidR="00BF66FE">
        <w:rPr>
          <w:rFonts w:ascii="Times New Roman" w:hAnsi="Times New Roman" w:cs="Times New Roman"/>
          <w:sz w:val="24"/>
          <w:szCs w:val="24"/>
        </w:rPr>
        <w:t>516</w:t>
      </w:r>
      <w:r w:rsidR="0038360F">
        <w:rPr>
          <w:rFonts w:ascii="Times New Roman" w:hAnsi="Times New Roman" w:cs="Times New Roman"/>
          <w:sz w:val="24"/>
          <w:szCs w:val="24"/>
        </w:rPr>
        <w:t xml:space="preserve"> annual job openings.</w:t>
      </w:r>
    </w:p>
    <w:p w:rsidR="000D6138" w:rsidRDefault="004D0738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9301FB" w:rsidRPr="009301FB">
        <w:rPr>
          <w:rFonts w:ascii="Times New Roman" w:hAnsi="Times New Roman" w:cs="Times New Roman"/>
          <w:b/>
          <w:i/>
          <w:sz w:val="24"/>
          <w:szCs w:val="24"/>
        </w:rPr>
        <w:t>Vehicle and Mobile Equipment Mechanics, Installers, and Repairers</w:t>
      </w:r>
      <w:r w:rsidR="009301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01FB">
        <w:rPr>
          <w:rFonts w:ascii="Times New Roman" w:hAnsi="Times New Roman" w:cs="Times New Roman"/>
          <w:sz w:val="24"/>
          <w:szCs w:val="24"/>
        </w:rPr>
        <w:t xml:space="preserve">occupational family is anticipated to experience a growth of </w:t>
      </w:r>
      <w:r w:rsidR="00BF66FE">
        <w:rPr>
          <w:rFonts w:ascii="Times New Roman" w:hAnsi="Times New Roman" w:cs="Times New Roman"/>
          <w:sz w:val="24"/>
          <w:szCs w:val="24"/>
        </w:rPr>
        <w:t>470</w:t>
      </w:r>
      <w:r w:rsidR="009301FB">
        <w:rPr>
          <w:rFonts w:ascii="Times New Roman" w:hAnsi="Times New Roman" w:cs="Times New Roman"/>
          <w:sz w:val="24"/>
          <w:szCs w:val="24"/>
        </w:rPr>
        <w:t xml:space="preserve"> new jobs.  </w:t>
      </w:r>
      <w:r w:rsidR="00BF66FE" w:rsidRPr="00BF66FE">
        <w:rPr>
          <w:rFonts w:ascii="Times New Roman" w:hAnsi="Times New Roman" w:cs="Times New Roman"/>
          <w:sz w:val="24"/>
          <w:szCs w:val="24"/>
        </w:rPr>
        <w:t>Bus and Truck Mechanics and Diesel Engine Specialists</w:t>
      </w:r>
      <w:r w:rsidR="00BF66FE">
        <w:rPr>
          <w:rFonts w:ascii="Times New Roman" w:hAnsi="Times New Roman" w:cs="Times New Roman"/>
          <w:sz w:val="24"/>
          <w:szCs w:val="24"/>
        </w:rPr>
        <w:t xml:space="preserve"> is forecast to add 132 jobs, while </w:t>
      </w:r>
      <w:r w:rsidR="009301FB" w:rsidRPr="009301FB">
        <w:rPr>
          <w:rFonts w:ascii="Times New Roman" w:hAnsi="Times New Roman" w:cs="Times New Roman"/>
          <w:sz w:val="24"/>
          <w:szCs w:val="24"/>
        </w:rPr>
        <w:t>Automotive Service Technicians and Mechanics</w:t>
      </w:r>
      <w:r w:rsidR="009301FB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BF66FE">
        <w:rPr>
          <w:rFonts w:ascii="Times New Roman" w:hAnsi="Times New Roman" w:cs="Times New Roman"/>
          <w:sz w:val="24"/>
          <w:szCs w:val="24"/>
        </w:rPr>
        <w:t>increase by an additional 118.</w:t>
      </w:r>
    </w:p>
    <w:p w:rsidR="000D6138" w:rsidRDefault="000D6138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9301FB">
        <w:rPr>
          <w:rFonts w:ascii="Times New Roman" w:hAnsi="Times New Roman" w:cs="Times New Roman"/>
          <w:sz w:val="24"/>
          <w:szCs w:val="24"/>
        </w:rPr>
        <w:t xml:space="preserve">brightest outlook in the </w:t>
      </w:r>
      <w:r w:rsidR="009301FB">
        <w:rPr>
          <w:rFonts w:ascii="Times New Roman" w:hAnsi="Times New Roman" w:cs="Times New Roman"/>
          <w:b/>
          <w:sz w:val="24"/>
          <w:szCs w:val="24"/>
        </w:rPr>
        <w:t>Installation, Maintenance, and Repair Occupations</w:t>
      </w:r>
      <w:r w:rsidR="009301FB" w:rsidRPr="000D61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01FB" w:rsidRPr="009301FB">
        <w:rPr>
          <w:rFonts w:ascii="Times New Roman" w:hAnsi="Times New Roman" w:cs="Times New Roman"/>
          <w:sz w:val="24"/>
          <w:szCs w:val="24"/>
        </w:rPr>
        <w:t>major group</w:t>
      </w:r>
      <w:r w:rsidR="009301FB">
        <w:rPr>
          <w:rFonts w:ascii="Times New Roman" w:hAnsi="Times New Roman" w:cs="Times New Roman"/>
          <w:sz w:val="24"/>
          <w:szCs w:val="24"/>
        </w:rPr>
        <w:t xml:space="preserve"> is projected to be in the </w:t>
      </w:r>
      <w:r w:rsidR="009301FB" w:rsidRPr="009301FB">
        <w:rPr>
          <w:rFonts w:ascii="Times New Roman" w:hAnsi="Times New Roman" w:cs="Times New Roman"/>
          <w:b/>
          <w:i/>
          <w:sz w:val="24"/>
          <w:szCs w:val="24"/>
        </w:rPr>
        <w:t xml:space="preserve">Other Installation, Maintenance, and Repair Occupations </w:t>
      </w:r>
      <w:r>
        <w:rPr>
          <w:rFonts w:ascii="Times New Roman" w:hAnsi="Times New Roman" w:cs="Times New Roman"/>
          <w:sz w:val="24"/>
          <w:szCs w:val="24"/>
        </w:rPr>
        <w:t xml:space="preserve">occupational family </w:t>
      </w:r>
      <w:r w:rsidR="009301FB">
        <w:rPr>
          <w:rFonts w:ascii="Times New Roman" w:hAnsi="Times New Roman" w:cs="Times New Roman"/>
          <w:sz w:val="24"/>
          <w:szCs w:val="24"/>
        </w:rPr>
        <w:t xml:space="preserve">with a growth of </w:t>
      </w:r>
      <w:r w:rsidR="00BF66FE">
        <w:rPr>
          <w:rFonts w:ascii="Times New Roman" w:hAnsi="Times New Roman" w:cs="Times New Roman"/>
          <w:sz w:val="24"/>
          <w:szCs w:val="24"/>
        </w:rPr>
        <w:t>1,037</w:t>
      </w:r>
      <w:r w:rsidR="009301FB">
        <w:rPr>
          <w:rFonts w:ascii="Times New Roman" w:hAnsi="Times New Roman" w:cs="Times New Roman"/>
          <w:sz w:val="24"/>
          <w:szCs w:val="24"/>
        </w:rPr>
        <w:t>, a 3.</w:t>
      </w:r>
      <w:r w:rsidR="00BF66FE">
        <w:rPr>
          <w:rFonts w:ascii="Times New Roman" w:hAnsi="Times New Roman" w:cs="Times New Roman"/>
          <w:sz w:val="24"/>
          <w:szCs w:val="24"/>
        </w:rPr>
        <w:t>44</w:t>
      </w:r>
      <w:r w:rsidR="009301FB">
        <w:rPr>
          <w:rFonts w:ascii="Times New Roman" w:hAnsi="Times New Roman" w:cs="Times New Roman"/>
          <w:sz w:val="24"/>
          <w:szCs w:val="24"/>
        </w:rPr>
        <w:t xml:space="preserve"> percent gain in employment.  </w:t>
      </w:r>
      <w:r w:rsidR="009301FB" w:rsidRPr="009301FB">
        <w:rPr>
          <w:rFonts w:ascii="Times New Roman" w:hAnsi="Times New Roman" w:cs="Times New Roman"/>
          <w:sz w:val="24"/>
          <w:szCs w:val="24"/>
        </w:rPr>
        <w:t xml:space="preserve">Maintenance and Repair Workers, General </w:t>
      </w:r>
      <w:r>
        <w:rPr>
          <w:rFonts w:ascii="Times New Roman" w:hAnsi="Times New Roman" w:cs="Times New Roman"/>
          <w:sz w:val="24"/>
          <w:szCs w:val="24"/>
        </w:rPr>
        <w:t>is expected to</w:t>
      </w:r>
      <w:r w:rsidR="009301FB">
        <w:rPr>
          <w:rFonts w:ascii="Times New Roman" w:hAnsi="Times New Roman" w:cs="Times New Roman"/>
          <w:sz w:val="24"/>
          <w:szCs w:val="24"/>
        </w:rPr>
        <w:t xml:space="preserve"> be the top growing o</w:t>
      </w:r>
      <w:r w:rsidR="0082404F">
        <w:rPr>
          <w:rFonts w:ascii="Times New Roman" w:hAnsi="Times New Roman" w:cs="Times New Roman"/>
          <w:sz w:val="24"/>
          <w:szCs w:val="24"/>
        </w:rPr>
        <w:t xml:space="preserve">ccupation in the major group with </w:t>
      </w:r>
      <w:r w:rsidR="00BF66FE">
        <w:rPr>
          <w:rFonts w:ascii="Times New Roman" w:hAnsi="Times New Roman" w:cs="Times New Roman"/>
          <w:sz w:val="24"/>
          <w:szCs w:val="24"/>
        </w:rPr>
        <w:t>485</w:t>
      </w:r>
      <w:r w:rsidR="0082404F">
        <w:rPr>
          <w:rFonts w:ascii="Times New Roman" w:hAnsi="Times New Roman" w:cs="Times New Roman"/>
          <w:sz w:val="24"/>
          <w:szCs w:val="24"/>
        </w:rPr>
        <w:t xml:space="preserve"> new jobs.  Two other occupations in the occupational</w:t>
      </w:r>
      <w:r>
        <w:rPr>
          <w:rFonts w:ascii="Times New Roman" w:hAnsi="Times New Roman" w:cs="Times New Roman"/>
          <w:sz w:val="24"/>
          <w:szCs w:val="24"/>
        </w:rPr>
        <w:t xml:space="preserve"> family </w:t>
      </w:r>
      <w:r w:rsidR="0080470A">
        <w:rPr>
          <w:rFonts w:ascii="Times New Roman" w:hAnsi="Times New Roman" w:cs="Times New Roman"/>
          <w:sz w:val="24"/>
          <w:szCs w:val="24"/>
        </w:rPr>
        <w:t>are</w:t>
      </w:r>
      <w:r w:rsidR="0082404F">
        <w:rPr>
          <w:rFonts w:ascii="Times New Roman" w:hAnsi="Times New Roman" w:cs="Times New Roman"/>
          <w:sz w:val="24"/>
          <w:szCs w:val="24"/>
        </w:rPr>
        <w:t xml:space="preserve"> anticipating at least 1</w:t>
      </w:r>
      <w:r w:rsidR="00BF66FE">
        <w:rPr>
          <w:rFonts w:ascii="Times New Roman" w:hAnsi="Times New Roman" w:cs="Times New Roman"/>
          <w:sz w:val="24"/>
          <w:szCs w:val="24"/>
        </w:rPr>
        <w:t>00</w:t>
      </w:r>
      <w:r w:rsidR="0082404F">
        <w:rPr>
          <w:rFonts w:ascii="Times New Roman" w:hAnsi="Times New Roman" w:cs="Times New Roman"/>
          <w:sz w:val="24"/>
          <w:szCs w:val="24"/>
        </w:rPr>
        <w:t xml:space="preserve"> new jobs.  The </w:t>
      </w:r>
      <w:r w:rsidR="0082404F" w:rsidRPr="009301FB">
        <w:rPr>
          <w:rFonts w:ascii="Times New Roman" w:hAnsi="Times New Roman" w:cs="Times New Roman"/>
          <w:b/>
          <w:i/>
          <w:sz w:val="24"/>
          <w:szCs w:val="24"/>
        </w:rPr>
        <w:t xml:space="preserve">Other Installation, Maintenance, and Repair Occupations </w:t>
      </w:r>
      <w:r w:rsidR="0082404F">
        <w:rPr>
          <w:rFonts w:ascii="Times New Roman" w:hAnsi="Times New Roman" w:cs="Times New Roman"/>
          <w:sz w:val="24"/>
          <w:szCs w:val="24"/>
        </w:rPr>
        <w:t>occupational family is projected to have 3,</w:t>
      </w:r>
      <w:r w:rsidR="00BF66FE">
        <w:rPr>
          <w:rFonts w:ascii="Times New Roman" w:hAnsi="Times New Roman" w:cs="Times New Roman"/>
          <w:sz w:val="24"/>
          <w:szCs w:val="24"/>
        </w:rPr>
        <w:t>378</w:t>
      </w:r>
      <w:r w:rsidR="0082404F">
        <w:rPr>
          <w:rFonts w:ascii="Times New Roman" w:hAnsi="Times New Roman" w:cs="Times New Roman"/>
          <w:sz w:val="24"/>
          <w:szCs w:val="24"/>
        </w:rPr>
        <w:t xml:space="preserve"> annual job openings.</w:t>
      </w:r>
    </w:p>
    <w:p w:rsidR="00C8302D" w:rsidRPr="00EF7503" w:rsidRDefault="00003B16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368037" wp14:editId="74E1A993">
            <wp:extent cx="6005513" cy="3724275"/>
            <wp:effectExtent l="57150" t="57150" r="52705" b="476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6DFD8037" wp14:editId="312CA30F">
            <wp:extent cx="6600825" cy="3752850"/>
            <wp:effectExtent l="57150" t="57150" r="47625" b="5715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519" w:rsidRDefault="00CD7519" w:rsidP="00A61F7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2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Workforce Development Area Outlook</w:t>
      </w:r>
      <w:r w:rsidR="00F76A6E" w:rsidRPr="00E92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B6444A" w:rsidRPr="00E92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Installation, Maintenance, and Repair</w:t>
      </w:r>
      <w:r w:rsidR="000D6138" w:rsidRPr="00E92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Occupations</w:t>
      </w:r>
    </w:p>
    <w:tbl>
      <w:tblPr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E92A3E" w:rsidRPr="00E92A3E" w:rsidTr="00E92A3E">
        <w:trPr>
          <w:trHeight w:val="255"/>
        </w:trPr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155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Workforce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Development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804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20</w:t>
            </w:r>
            <w:r w:rsidR="008047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18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Estimated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804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20</w:t>
            </w:r>
            <w:r w:rsidR="008047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20</w:t>
            </w:r>
            <w:bookmarkStart w:id="0" w:name="_GoBack"/>
            <w:bookmarkEnd w:id="0"/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Projected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155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Numeric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155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Percent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155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Annual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Openings-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155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Annual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Openings-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155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Annual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Openings-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155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Annual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Openings-</w:t>
            </w:r>
            <w:r w:rsidRPr="00E92A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Total</w:t>
            </w:r>
          </w:p>
        </w:tc>
      </w:tr>
      <w:tr w:rsidR="00E92A3E" w:rsidRPr="00E92A3E" w:rsidTr="00E92A3E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11,918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12,386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ind w:left="-394" w:firstLine="39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1,366</w:t>
            </w:r>
          </w:p>
        </w:tc>
      </w:tr>
      <w:tr w:rsidR="00E92A3E" w:rsidRPr="00E92A3E" w:rsidTr="00E92A3E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2,971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3,024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</w:t>
            </w:r>
          </w:p>
        </w:tc>
      </w:tr>
      <w:tr w:rsidR="00E92A3E" w:rsidRPr="00E92A3E" w:rsidTr="00E92A3E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5,397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5,634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629</w:t>
            </w:r>
          </w:p>
        </w:tc>
      </w:tr>
      <w:tr w:rsidR="00E92A3E" w:rsidRPr="00E92A3E" w:rsidTr="00E92A3E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5,660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5,816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608</w:t>
            </w:r>
          </w:p>
        </w:tc>
      </w:tr>
      <w:tr w:rsidR="00E92A3E" w:rsidRPr="00E92A3E" w:rsidTr="00E92A3E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5,808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</w:t>
            </w:r>
          </w:p>
        </w:tc>
      </w:tr>
      <w:tr w:rsidR="00E92A3E" w:rsidRPr="00E92A3E" w:rsidTr="00E92A3E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8,929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955</w:t>
            </w:r>
          </w:p>
        </w:tc>
      </w:tr>
      <w:tr w:rsidR="00E92A3E" w:rsidRPr="00E92A3E" w:rsidTr="00E92A3E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City of Little Rock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7,121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7,316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E92A3E" w:rsidRPr="00E92A3E" w:rsidTr="00E92A3E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1,907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1,933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</w:t>
            </w:r>
          </w:p>
        </w:tc>
      </w:tr>
      <w:tr w:rsidR="00E92A3E" w:rsidRPr="00E92A3E" w:rsidTr="00E92A3E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4,583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4,679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476</w:t>
            </w:r>
          </w:p>
        </w:tc>
      </w:tr>
      <w:tr w:rsidR="00E92A3E" w:rsidRPr="00E92A3E" w:rsidTr="00E92A3E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3,956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3,971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92A3E" w:rsidRPr="00E92A3E" w:rsidRDefault="00E92A3E" w:rsidP="00E92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A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</w:t>
            </w:r>
          </w:p>
        </w:tc>
      </w:tr>
    </w:tbl>
    <w:p w:rsidR="00E92A3E" w:rsidRPr="00B678F4" w:rsidRDefault="00E92A3E" w:rsidP="00A61F7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1F74" w:rsidRPr="00D935FB" w:rsidRDefault="00A61F74" w:rsidP="00CD7519">
      <w:pPr>
        <w:rPr>
          <w:rFonts w:ascii="Times New Roman" w:hAnsi="Times New Roman" w:cs="Times New Roman"/>
          <w:sz w:val="24"/>
          <w:szCs w:val="24"/>
        </w:rPr>
      </w:pPr>
    </w:p>
    <w:sectPr w:rsidR="00A61F74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66B43"/>
    <w:rsid w:val="00070BD4"/>
    <w:rsid w:val="000960E8"/>
    <w:rsid w:val="000D6138"/>
    <w:rsid w:val="00154FDA"/>
    <w:rsid w:val="0029218E"/>
    <w:rsid w:val="002E0A24"/>
    <w:rsid w:val="003369C7"/>
    <w:rsid w:val="0038360F"/>
    <w:rsid w:val="003A4556"/>
    <w:rsid w:val="003A6F63"/>
    <w:rsid w:val="00440DB3"/>
    <w:rsid w:val="00457BC4"/>
    <w:rsid w:val="00490AD7"/>
    <w:rsid w:val="004D0738"/>
    <w:rsid w:val="00504AAD"/>
    <w:rsid w:val="00540BAF"/>
    <w:rsid w:val="00580031"/>
    <w:rsid w:val="005F6BBA"/>
    <w:rsid w:val="006468CA"/>
    <w:rsid w:val="00752A6F"/>
    <w:rsid w:val="00773BB3"/>
    <w:rsid w:val="007B4A77"/>
    <w:rsid w:val="0080470A"/>
    <w:rsid w:val="0082404F"/>
    <w:rsid w:val="009301FB"/>
    <w:rsid w:val="00A304F2"/>
    <w:rsid w:val="00A61F74"/>
    <w:rsid w:val="00A903FA"/>
    <w:rsid w:val="00AF4491"/>
    <w:rsid w:val="00B6444A"/>
    <w:rsid w:val="00B678F4"/>
    <w:rsid w:val="00BC23C8"/>
    <w:rsid w:val="00BE0E5F"/>
    <w:rsid w:val="00BF66FE"/>
    <w:rsid w:val="00C8302D"/>
    <w:rsid w:val="00CC2B88"/>
    <w:rsid w:val="00CD7519"/>
    <w:rsid w:val="00CE1B52"/>
    <w:rsid w:val="00CF53CC"/>
    <w:rsid w:val="00D257C2"/>
    <w:rsid w:val="00D935FB"/>
    <w:rsid w:val="00E61819"/>
    <w:rsid w:val="00E92A3E"/>
    <w:rsid w:val="00EC493B"/>
    <w:rsid w:val="00EF6C8A"/>
    <w:rsid w:val="00EF7503"/>
    <w:rsid w:val="00F127EA"/>
    <w:rsid w:val="00F54BEC"/>
    <w:rsid w:val="00F76A6E"/>
    <w:rsid w:val="00FA0B7E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Installation, Maintenance, and Repair Occupations</a:t>
            </a:r>
          </a:p>
        </c:rich>
      </c:tx>
      <c:layout>
        <c:manualLayout>
          <c:xMode val="edge"/>
          <c:yMode val="edge"/>
          <c:x val="0.20421668238916471"/>
          <c:y val="3.1664954924112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Supervisors of Installation, Maintenance, and Repair Workers (49-1000)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148615490421211E-3"/>
                  <c:y val="0.16665659759282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Installation, Maintenance, and Repair Occupations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2.1499999999999998E-2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Electrical and Electronic Equipment Mechanics, Installers, and Repairers (49-2000)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445132089798914E-3"/>
                  <c:y val="8.7240603875922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Installation, Maintenance, and Repair Occupations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1.2500000000000001E-2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Vehicle and Mobile Equipment Mechanics, Installers, and Repairers (49-3000)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148355715343132E-3"/>
                  <c:y val="0.227053050593739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Installation, Maintenance, and Repair Occupations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2.46E-2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 Installation, Maintenance, and Repair Occupations (49-9000)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7.7543075172036758E-17"/>
                  <c:y val="0.10571184995737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Installation, Maintenance, and Repair Occupations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3.44E-2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7561664"/>
        <c:axId val="617562224"/>
        <c:axId val="0"/>
      </c:bar3DChart>
      <c:catAx>
        <c:axId val="6175616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17562224"/>
        <c:crosses val="autoZero"/>
        <c:auto val="1"/>
        <c:lblAlgn val="ctr"/>
        <c:lblOffset val="100"/>
        <c:noMultiLvlLbl val="0"/>
      </c:catAx>
      <c:valAx>
        <c:axId val="617562224"/>
        <c:scaling>
          <c:orientation val="minMax"/>
          <c:max val="4.0000000000000008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756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417535983427684"/>
          <c:y val="0.72719361486463807"/>
          <c:w val="0.67491247161832379"/>
          <c:h val="0.245525907727007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8272852257104225"/>
          <c:y val="2.97177667606363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0009591393668383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Supervisors of Installation, Maintenance, and Repair Workers (49-1000)</c:v>
                </c:pt>
                <c:pt idx="1">
                  <c:v>Electrical and Electronic Equipment Mechanics, Installers, and Repairers (49-2000)</c:v>
                </c:pt>
                <c:pt idx="2">
                  <c:v>Vehicle and Mobile Equipment Mechanics, Installers, and Repairers (49-3000)</c:v>
                </c:pt>
                <c:pt idx="3">
                  <c:v>Other Installation, Maintenance, and Repair Occupations (49-9000)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198</c:v>
                </c:pt>
                <c:pt idx="1">
                  <c:v>156</c:v>
                </c:pt>
                <c:pt idx="2">
                  <c:v>623</c:v>
                </c:pt>
                <c:pt idx="3">
                  <c:v>1108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Supervisors of Installation, Maintenance, and Repair Workers (49-1000)</c:v>
                </c:pt>
                <c:pt idx="1">
                  <c:v>Electrical and Electronic Equipment Mechanics, Installers, and Repairers (49-2000)</c:v>
                </c:pt>
                <c:pt idx="2">
                  <c:v>Vehicle and Mobile Equipment Mechanics, Installers, and Repairers (49-3000)</c:v>
                </c:pt>
                <c:pt idx="3">
                  <c:v>Other Installation, Maintenance, and Repair Occupations (49-9000)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316</c:v>
                </c:pt>
                <c:pt idx="1">
                  <c:v>330</c:v>
                </c:pt>
                <c:pt idx="2">
                  <c:v>1185</c:v>
                </c:pt>
                <c:pt idx="3">
                  <c:v>1752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Sheet1!$A$2:$A$5</c:f>
              <c:strCache>
                <c:ptCount val="4"/>
                <c:pt idx="0">
                  <c:v>Supervisors of Installation, Maintenance, and Repair Workers (49-1000)</c:v>
                </c:pt>
                <c:pt idx="1">
                  <c:v>Electrical and Electronic Equipment Mechanics, Installers, and Repairers (49-2000)</c:v>
                </c:pt>
                <c:pt idx="2">
                  <c:v>Vehicle and Mobile Equipment Mechanics, Installers, and Repairers (49-3000)</c:v>
                </c:pt>
                <c:pt idx="3">
                  <c:v>Other Installation, Maintenance, and Repair Occupations (49-9000)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65</c:v>
                </c:pt>
                <c:pt idx="1">
                  <c:v>30</c:v>
                </c:pt>
                <c:pt idx="2">
                  <c:v>235</c:v>
                </c:pt>
                <c:pt idx="3">
                  <c:v>518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1.6920612196202747E-2"/>
                  <c:y val="-1.31220634457726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2273920305416368E-2"/>
                  <c:y val="-3.292310683386799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072225820257318E-2"/>
                      <c:h val="3.6856096691617241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9168361530566254E-2"/>
                  <c:y val="3.372541395288672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Sheet1!$A$2:$A$5</c:f>
              <c:strCache>
                <c:ptCount val="4"/>
                <c:pt idx="0">
                  <c:v>Supervisors of Installation, Maintenance, and Repair Workers (49-1000)</c:v>
                </c:pt>
                <c:pt idx="1">
                  <c:v>Electrical and Electronic Equipment Mechanics, Installers, and Repairers (49-2000)</c:v>
                </c:pt>
                <c:pt idx="2">
                  <c:v>Vehicle and Mobile Equipment Mechanics, Installers, and Repairers (49-3000)</c:v>
                </c:pt>
                <c:pt idx="3">
                  <c:v>Other Installation, Maintenance, and Repair Occupations (49-9000)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579</c:v>
                </c:pt>
                <c:pt idx="1">
                  <c:v>516</c:v>
                </c:pt>
                <c:pt idx="2">
                  <c:v>2043</c:v>
                </c:pt>
                <c:pt idx="3">
                  <c:v>3378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17566144"/>
        <c:axId val="617566704"/>
      </c:barChart>
      <c:catAx>
        <c:axId val="61756614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17566704"/>
        <c:crossesAt val="0"/>
        <c:auto val="1"/>
        <c:lblAlgn val="ctr"/>
        <c:lblOffset val="100"/>
        <c:tickLblSkip val="1"/>
        <c:noMultiLvlLbl val="0"/>
      </c:catAx>
      <c:valAx>
        <c:axId val="617566704"/>
        <c:scaling>
          <c:orientation val="minMax"/>
          <c:max val="40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17566144"/>
        <c:crosses val="autoZero"/>
        <c:crossBetween val="between"/>
        <c:majorUnit val="10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1143849443062038"/>
          <c:y val="0.7851670393052721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0.47186</cdr:x>
      <cdr:y>0.86184</cdr:y>
    </cdr:from>
    <cdr:to>
      <cdr:x>1</cdr:x>
      <cdr:y>0.94815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14675" y="3234356"/>
          <a:ext cx="3486150" cy="3239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3456-6180-4011-8FF0-0282085B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22</cp:revision>
  <cp:lastPrinted>2017-07-17T20:28:00Z</cp:lastPrinted>
  <dcterms:created xsi:type="dcterms:W3CDTF">2016-08-09T16:00:00Z</dcterms:created>
  <dcterms:modified xsi:type="dcterms:W3CDTF">2019-08-16T17:15:00Z</dcterms:modified>
</cp:coreProperties>
</file>