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8E2676" w:rsidRDefault="008E2676" w:rsidP="008E267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-57150</wp:posOffset>
                </wp:positionH>
                <wp:positionV relativeFrom="margin">
                  <wp:posOffset>638175</wp:posOffset>
                </wp:positionV>
                <wp:extent cx="6638925" cy="1752600"/>
                <wp:effectExtent l="0" t="0" r="952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1752600"/>
                          <a:chOff x="-5850" y="-74305"/>
                          <a:chExt cx="2152753" cy="219806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9051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E9E" w:rsidRPr="008E2676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(201</w:t>
                              </w:r>
                              <w:r w:rsid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D935FB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D27363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3369C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D27363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01</w:t>
                              </w:r>
                              <w:r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BC5E9E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Personal Care Aides (39-9021)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1,035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8E2676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Amusement and Recreation Attendants </w:t>
                              </w:r>
                              <w:r w:rsidR="00BC5E9E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(39-</w:t>
                              </w:r>
                              <w:r w:rsid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3091</w:t>
                              </w:r>
                              <w:r w:rsidR="00BC5E9E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– </w:t>
                              </w:r>
                              <w:r w:rsid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BC5E9E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56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</w:t>
                              </w:r>
                              <w:r w:rsid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and Fastest </w:t>
                              </w:r>
                              <w:r w:rsidR="000429F7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Loser:   </w:t>
                              </w:r>
                              <w:r w:rsidR="008E2676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Motion Picture Projectionists</w:t>
                              </w:r>
                              <w:r w:rsidR="00BC5E9E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(39-</w:t>
                              </w:r>
                              <w:r w:rsidR="003A423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393021</w:t>
                              </w:r>
                              <w:r w:rsidR="00BC5E9E" w:rsidRPr="008E2676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– </w:t>
                              </w:r>
                              <w:r w:rsidR="0038497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 job</w:t>
                              </w:r>
                              <w:r w:rsidR="003A423F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- 1.75%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154294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8E2676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8E2676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8E2676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8E2676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18</w:t>
                              </w:r>
                              <w:r w:rsidR="0029218E" w:rsidRPr="008E2676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8E2676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-4.5pt;margin-top:50.25pt;width:522.75pt;height:138pt;z-index:-251658240;mso-wrap-distance-left:18pt;mso-wrap-distance-right:18pt;mso-position-horizontal-relative:margin;mso-position-vertical-relative:margin;mso-width-relative:margin;mso-height-relative:margin" coordorigin="-58,-743" coordsize="21527,2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BC5E9E" w:rsidRPr="008E2676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(201</w:t>
                        </w:r>
                        <w:r w:rsid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 w:rsidR="00D935FB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D27363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 w:rsidR="003369C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D27363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01</w:t>
                        </w:r>
                        <w:r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BC5E9E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Personal Care Aides (39-9021)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1,035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8E2676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Amusement and Recreation Attendants </w:t>
                        </w:r>
                        <w:r w:rsidR="00BC5E9E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(39-</w:t>
                        </w:r>
                        <w:r w:rsid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3091</w:t>
                        </w:r>
                        <w:r w:rsidR="00BC5E9E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– </w:t>
                        </w:r>
                        <w:r w:rsid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 w:rsidR="00BC5E9E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56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</w:t>
                        </w:r>
                        <w:r w:rsid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and Fastest </w:t>
                        </w:r>
                        <w:r w:rsidR="000429F7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Loser:   </w:t>
                        </w:r>
                        <w:r w:rsidR="008E2676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Motion Picture Projectionists</w:t>
                        </w:r>
                        <w:r w:rsidR="00BC5E9E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(39-</w:t>
                        </w:r>
                        <w:r w:rsidR="003A423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393021</w:t>
                        </w:r>
                        <w:r w:rsidR="00BC5E9E" w:rsidRPr="008E267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– </w:t>
                        </w:r>
                        <w:r w:rsidR="0038497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 job</w:t>
                        </w:r>
                        <w:r w:rsidR="003A423F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- 1.75%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1542;width:21469;height:4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8E2676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8E2676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8E2676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20</w:t>
                        </w:r>
                        <w:r w:rsidR="008E2676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18</w:t>
                        </w:r>
                        <w:r w:rsidR="0029218E" w:rsidRPr="008E2676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8E2676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bookmarkEnd w:id="0"/>
      <w:r w:rsidR="00D36912" w:rsidRPr="00D3691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0</wp:posOffset>
                </wp:positionV>
                <wp:extent cx="6638925" cy="140462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912" w:rsidRPr="008E2676" w:rsidRDefault="00D36912" w:rsidP="00D36912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267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Personal Care and Service Occupations (39-0000)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5pt;margin-top:0;width:52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" fillcolor="#823b0b [1605]">
                <v:textbox style="mso-fit-shape-to-text:t">
                  <w:txbxContent>
                    <w:p w:rsidR="00D36912" w:rsidRPr="008E2676" w:rsidRDefault="00D36912" w:rsidP="00D36912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8E267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Personal Care and Service Occupations (39-0000)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423F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FB7AF2">
        <w:rPr>
          <w:rFonts w:ascii="Times New Roman" w:hAnsi="Times New Roman" w:cs="Times New Roman"/>
          <w:b/>
          <w:sz w:val="24"/>
          <w:szCs w:val="24"/>
        </w:rPr>
        <w:t>Personal Care and Service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FB7AF2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27363">
        <w:rPr>
          <w:rFonts w:ascii="Times New Roman" w:hAnsi="Times New Roman" w:cs="Times New Roman"/>
          <w:sz w:val="24"/>
          <w:szCs w:val="24"/>
        </w:rPr>
        <w:t>899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D27363">
        <w:rPr>
          <w:rFonts w:ascii="Times New Roman" w:hAnsi="Times New Roman" w:cs="Times New Roman"/>
          <w:sz w:val="24"/>
          <w:szCs w:val="24"/>
        </w:rPr>
        <w:t>4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D27363">
        <w:rPr>
          <w:rFonts w:ascii="Times New Roman" w:hAnsi="Times New Roman" w:cs="Times New Roman"/>
          <w:sz w:val="24"/>
          <w:szCs w:val="24"/>
        </w:rPr>
        <w:t>01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FB7AF2">
        <w:rPr>
          <w:rFonts w:ascii="Times New Roman" w:hAnsi="Times New Roman" w:cs="Times New Roman"/>
          <w:sz w:val="24"/>
          <w:szCs w:val="24"/>
        </w:rPr>
        <w:t>7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27363">
        <w:rPr>
          <w:rFonts w:ascii="Times New Roman" w:hAnsi="Times New Roman" w:cs="Times New Roman"/>
          <w:sz w:val="24"/>
          <w:szCs w:val="24"/>
        </w:rPr>
        <w:t>878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FB7AF2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FB7AF2">
        <w:rPr>
          <w:rFonts w:ascii="Times New Roman" w:hAnsi="Times New Roman" w:cs="Times New Roman"/>
          <w:sz w:val="24"/>
          <w:szCs w:val="24"/>
        </w:rPr>
        <w:t>6</w:t>
      </w:r>
      <w:r w:rsidR="00D27363">
        <w:rPr>
          <w:rFonts w:ascii="Times New Roman" w:hAnsi="Times New Roman" w:cs="Times New Roman"/>
          <w:sz w:val="24"/>
          <w:szCs w:val="24"/>
        </w:rPr>
        <w:t>74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FB7AF2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27363">
        <w:rPr>
          <w:rFonts w:ascii="Times New Roman" w:hAnsi="Times New Roman" w:cs="Times New Roman"/>
          <w:sz w:val="24"/>
          <w:szCs w:val="24"/>
        </w:rPr>
        <w:t>254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D27363">
        <w:rPr>
          <w:rFonts w:ascii="Times New Roman" w:hAnsi="Times New Roman" w:cs="Times New Roman"/>
          <w:sz w:val="24"/>
          <w:szCs w:val="24"/>
        </w:rPr>
        <w:t>950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3D79D5" w:rsidRPr="003D79D5">
        <w:rPr>
          <w:rFonts w:ascii="Times New Roman" w:hAnsi="Times New Roman" w:cs="Times New Roman"/>
          <w:b/>
          <w:i/>
          <w:sz w:val="24"/>
          <w:szCs w:val="24"/>
        </w:rPr>
        <w:t>Supervisors of Personal Care and Service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D27363">
        <w:rPr>
          <w:rFonts w:ascii="Times New Roman" w:hAnsi="Times New Roman" w:cs="Times New Roman"/>
          <w:sz w:val="24"/>
          <w:szCs w:val="24"/>
        </w:rPr>
        <w:t>77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3D79D5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D27363">
        <w:rPr>
          <w:rFonts w:ascii="Times New Roman" w:hAnsi="Times New Roman" w:cs="Times New Roman"/>
          <w:sz w:val="24"/>
          <w:szCs w:val="24"/>
        </w:rPr>
        <w:t>86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3D79D5" w:rsidRPr="003D79D5">
        <w:rPr>
          <w:rFonts w:ascii="Times New Roman" w:hAnsi="Times New Roman" w:cs="Times New Roman"/>
          <w:sz w:val="24"/>
          <w:szCs w:val="24"/>
        </w:rPr>
        <w:t>First-Line Supervisors of Personal Service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are set to add </w:t>
      </w:r>
      <w:r w:rsidR="00D27363">
        <w:rPr>
          <w:rFonts w:ascii="Times New Roman" w:hAnsi="Times New Roman" w:cs="Times New Roman"/>
          <w:sz w:val="24"/>
          <w:szCs w:val="24"/>
        </w:rPr>
        <w:t>7</w:t>
      </w:r>
      <w:r w:rsidR="003D79D5">
        <w:rPr>
          <w:rFonts w:ascii="Times New Roman" w:hAnsi="Times New Roman" w:cs="Times New Roman"/>
          <w:sz w:val="24"/>
          <w:szCs w:val="24"/>
        </w:rPr>
        <w:t>5</w:t>
      </w:r>
      <w:r w:rsidR="00035EEF">
        <w:rPr>
          <w:rFonts w:ascii="Times New Roman" w:hAnsi="Times New Roman" w:cs="Times New Roman"/>
          <w:sz w:val="24"/>
          <w:szCs w:val="24"/>
        </w:rPr>
        <w:t xml:space="preserve"> of those</w:t>
      </w:r>
      <w:r w:rsidR="003D79D5">
        <w:rPr>
          <w:rFonts w:ascii="Times New Roman" w:hAnsi="Times New Roman" w:cs="Times New Roman"/>
          <w:sz w:val="24"/>
          <w:szCs w:val="24"/>
        </w:rPr>
        <w:t xml:space="preserve"> jobs. 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D27363">
        <w:rPr>
          <w:rFonts w:ascii="Times New Roman" w:hAnsi="Times New Roman" w:cs="Times New Roman"/>
          <w:sz w:val="24"/>
          <w:szCs w:val="24"/>
        </w:rPr>
        <w:t>232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EF6C8A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3D79D5" w:rsidRPr="003D79D5">
        <w:rPr>
          <w:rFonts w:ascii="Times New Roman" w:hAnsi="Times New Roman" w:cs="Times New Roman"/>
          <w:b/>
          <w:i/>
          <w:sz w:val="24"/>
          <w:szCs w:val="24"/>
        </w:rPr>
        <w:t>Animal Care and Service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3D79D5">
        <w:rPr>
          <w:rFonts w:ascii="Times New Roman" w:hAnsi="Times New Roman" w:cs="Times New Roman"/>
          <w:sz w:val="24"/>
          <w:szCs w:val="24"/>
        </w:rPr>
        <w:t>1</w:t>
      </w:r>
      <w:r w:rsidR="00D27363">
        <w:rPr>
          <w:rFonts w:ascii="Times New Roman" w:hAnsi="Times New Roman" w:cs="Times New Roman"/>
          <w:sz w:val="24"/>
          <w:szCs w:val="24"/>
        </w:rPr>
        <w:t>56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3.</w:t>
      </w:r>
      <w:r w:rsidR="00D2736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3D79D5" w:rsidRPr="003D79D5">
        <w:rPr>
          <w:rFonts w:ascii="Times New Roman" w:hAnsi="Times New Roman" w:cs="Times New Roman"/>
          <w:sz w:val="24"/>
          <w:szCs w:val="24"/>
        </w:rPr>
        <w:t>Nonfarm Animal Caretakers</w:t>
      </w:r>
      <w:r w:rsidR="003D79D5">
        <w:rPr>
          <w:rFonts w:ascii="Times New Roman" w:hAnsi="Times New Roman" w:cs="Times New Roman"/>
          <w:sz w:val="24"/>
          <w:szCs w:val="24"/>
        </w:rPr>
        <w:t xml:space="preserve"> is projected to take the majority of these jobs adding </w:t>
      </w:r>
      <w:r w:rsidR="00D27363">
        <w:rPr>
          <w:rFonts w:ascii="Times New Roman" w:hAnsi="Times New Roman" w:cs="Times New Roman"/>
          <w:sz w:val="24"/>
          <w:szCs w:val="24"/>
        </w:rPr>
        <w:t>108</w:t>
      </w:r>
      <w:r w:rsidR="003D79D5">
        <w:rPr>
          <w:rFonts w:ascii="Times New Roman" w:hAnsi="Times New Roman" w:cs="Times New Roman"/>
          <w:sz w:val="24"/>
          <w:szCs w:val="24"/>
        </w:rPr>
        <w:t xml:space="preserve"> or 3.</w:t>
      </w:r>
      <w:r w:rsidR="00D27363">
        <w:rPr>
          <w:rFonts w:ascii="Times New Roman" w:hAnsi="Times New Roman" w:cs="Times New Roman"/>
          <w:sz w:val="24"/>
          <w:szCs w:val="24"/>
        </w:rPr>
        <w:t>07</w:t>
      </w:r>
      <w:r w:rsidR="003D79D5">
        <w:rPr>
          <w:rFonts w:ascii="Times New Roman" w:hAnsi="Times New Roman" w:cs="Times New Roman"/>
          <w:sz w:val="24"/>
          <w:szCs w:val="24"/>
        </w:rPr>
        <w:t xml:space="preserve"> percent to its workforce.</w:t>
      </w:r>
      <w:r w:rsidR="004D0738">
        <w:rPr>
          <w:rFonts w:ascii="Times New Roman" w:hAnsi="Times New Roman" w:cs="Times New Roman"/>
          <w:sz w:val="24"/>
          <w:szCs w:val="24"/>
        </w:rPr>
        <w:t xml:space="preserve"> </w:t>
      </w:r>
      <w:r w:rsidR="003D79D5">
        <w:rPr>
          <w:rFonts w:ascii="Times New Roman" w:hAnsi="Times New Roman" w:cs="Times New Roman"/>
          <w:sz w:val="24"/>
          <w:szCs w:val="24"/>
        </w:rPr>
        <w:t xml:space="preserve">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D27363">
        <w:rPr>
          <w:rFonts w:ascii="Times New Roman" w:hAnsi="Times New Roman" w:cs="Times New Roman"/>
          <w:sz w:val="24"/>
          <w:szCs w:val="24"/>
        </w:rPr>
        <w:t xml:space="preserve">766 </w:t>
      </w:r>
      <w:r w:rsidR="004D0738">
        <w:rPr>
          <w:rFonts w:ascii="Times New Roman" w:hAnsi="Times New Roman" w:cs="Times New Roman"/>
          <w:sz w:val="24"/>
          <w:szCs w:val="24"/>
        </w:rPr>
        <w:t>job openings are anticipated annually</w:t>
      </w:r>
      <w:r w:rsidR="003A423F">
        <w:rPr>
          <w:rFonts w:ascii="Times New Roman" w:hAnsi="Times New Roman" w:cs="Times New Roman"/>
          <w:sz w:val="24"/>
          <w:szCs w:val="24"/>
        </w:rPr>
        <w:t xml:space="preserve"> for the occupational family</w:t>
      </w:r>
      <w:r w:rsidR="004D0738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3D79D5" w:rsidRPr="003D79D5">
        <w:rPr>
          <w:rFonts w:ascii="Times New Roman" w:hAnsi="Times New Roman" w:cs="Times New Roman"/>
          <w:b/>
          <w:i/>
          <w:sz w:val="24"/>
          <w:szCs w:val="24"/>
        </w:rPr>
        <w:t>Entertainment Attendants and Related Workers</w:t>
      </w:r>
      <w:r w:rsidR="003D7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D27363">
        <w:rPr>
          <w:rFonts w:ascii="Times New Roman" w:hAnsi="Times New Roman" w:cs="Times New Roman"/>
          <w:sz w:val="24"/>
          <w:szCs w:val="24"/>
        </w:rPr>
        <w:t>117</w:t>
      </w:r>
      <w:r w:rsidRPr="000D6138">
        <w:rPr>
          <w:rFonts w:ascii="Times New Roman" w:hAnsi="Times New Roman" w:cs="Times New Roman"/>
          <w:sz w:val="24"/>
          <w:szCs w:val="24"/>
        </w:rPr>
        <w:t xml:space="preserve">, or a gain of </w:t>
      </w:r>
      <w:r w:rsidR="00D27363">
        <w:rPr>
          <w:rFonts w:ascii="Times New Roman" w:hAnsi="Times New Roman" w:cs="Times New Roman"/>
          <w:sz w:val="24"/>
          <w:szCs w:val="24"/>
        </w:rPr>
        <w:t>4</w:t>
      </w:r>
      <w:r w:rsidRPr="000D6138">
        <w:rPr>
          <w:rFonts w:ascii="Times New Roman" w:hAnsi="Times New Roman" w:cs="Times New Roman"/>
          <w:sz w:val="24"/>
          <w:szCs w:val="24"/>
        </w:rPr>
        <w:t>.</w:t>
      </w:r>
      <w:r w:rsidR="00D27363">
        <w:rPr>
          <w:rFonts w:ascii="Times New Roman" w:hAnsi="Times New Roman" w:cs="Times New Roman"/>
          <w:sz w:val="24"/>
          <w:szCs w:val="24"/>
        </w:rPr>
        <w:t>89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3D79D5" w:rsidRPr="003D79D5">
        <w:rPr>
          <w:rFonts w:ascii="Times New Roman" w:hAnsi="Times New Roman" w:cs="Times New Roman"/>
          <w:sz w:val="24"/>
          <w:szCs w:val="24"/>
        </w:rPr>
        <w:t>Amusement and Recreation Attendants</w:t>
      </w:r>
      <w:r w:rsidR="003D79D5">
        <w:rPr>
          <w:rFonts w:ascii="Times New Roman" w:hAnsi="Times New Roman" w:cs="Times New Roman"/>
          <w:sz w:val="24"/>
          <w:szCs w:val="24"/>
        </w:rPr>
        <w:t xml:space="preserve"> is forecast to add </w:t>
      </w:r>
      <w:r w:rsidR="00D27363">
        <w:rPr>
          <w:rFonts w:ascii="Times New Roman" w:hAnsi="Times New Roman" w:cs="Times New Roman"/>
          <w:sz w:val="24"/>
          <w:szCs w:val="24"/>
        </w:rPr>
        <w:t>100</w:t>
      </w:r>
      <w:r w:rsidR="003D79D5">
        <w:rPr>
          <w:rFonts w:ascii="Times New Roman" w:hAnsi="Times New Roman" w:cs="Times New Roman"/>
          <w:sz w:val="24"/>
          <w:szCs w:val="24"/>
        </w:rPr>
        <w:t xml:space="preserve"> new jobs</w:t>
      </w:r>
      <w:r w:rsidR="00D27363">
        <w:rPr>
          <w:rFonts w:ascii="Times New Roman" w:hAnsi="Times New Roman" w:cs="Times New Roman"/>
          <w:sz w:val="24"/>
          <w:szCs w:val="24"/>
        </w:rPr>
        <w:t xml:space="preserve"> and be the fastest growing occupation with a growth rate of 6.56 percent</w:t>
      </w:r>
      <w:r w:rsidR="003D79D5">
        <w:rPr>
          <w:rFonts w:ascii="Times New Roman" w:hAnsi="Times New Roman" w:cs="Times New Roman"/>
          <w:sz w:val="24"/>
          <w:szCs w:val="24"/>
        </w:rPr>
        <w:t xml:space="preserve">.  The occupational family </w:t>
      </w:r>
      <w:r w:rsidRPr="004D0738">
        <w:rPr>
          <w:rFonts w:ascii="Times New Roman" w:hAnsi="Times New Roman" w:cs="Times New Roman"/>
          <w:sz w:val="24"/>
          <w:szCs w:val="24"/>
        </w:rPr>
        <w:t xml:space="preserve">as a whole is projected to have </w:t>
      </w:r>
      <w:r w:rsidR="003A423F">
        <w:rPr>
          <w:rFonts w:ascii="Times New Roman" w:hAnsi="Times New Roman" w:cs="Times New Roman"/>
          <w:sz w:val="24"/>
          <w:szCs w:val="24"/>
        </w:rPr>
        <w:t>601</w:t>
      </w:r>
      <w:r w:rsidRPr="004D0738">
        <w:rPr>
          <w:rFonts w:ascii="Times New Roman" w:hAnsi="Times New Roman" w:cs="Times New Roman"/>
          <w:sz w:val="24"/>
          <w:szCs w:val="24"/>
        </w:rPr>
        <w:t xml:space="preserve"> job openings annually.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3D79D5" w:rsidRPr="003D79D5">
        <w:rPr>
          <w:rFonts w:ascii="Times New Roman" w:hAnsi="Times New Roman" w:cs="Times New Roman"/>
          <w:b/>
          <w:i/>
          <w:sz w:val="24"/>
          <w:szCs w:val="24"/>
        </w:rPr>
        <w:t>Funeral Service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occupational family is expected to </w:t>
      </w:r>
      <w:r w:rsidR="003D79D5">
        <w:rPr>
          <w:rFonts w:ascii="Times New Roman" w:hAnsi="Times New Roman" w:cs="Times New Roman"/>
          <w:sz w:val="24"/>
          <w:szCs w:val="24"/>
        </w:rPr>
        <w:t>experience minimal change during the projection pe</w:t>
      </w:r>
      <w:r w:rsidR="00141E1B">
        <w:rPr>
          <w:rFonts w:ascii="Times New Roman" w:hAnsi="Times New Roman" w:cs="Times New Roman"/>
          <w:sz w:val="24"/>
          <w:szCs w:val="24"/>
        </w:rPr>
        <w:t xml:space="preserve">riod with a </w:t>
      </w:r>
      <w:r w:rsidR="00D27363">
        <w:rPr>
          <w:rFonts w:ascii="Times New Roman" w:hAnsi="Times New Roman" w:cs="Times New Roman"/>
          <w:sz w:val="24"/>
          <w:szCs w:val="24"/>
        </w:rPr>
        <w:t>gain of 16</w:t>
      </w:r>
      <w:r w:rsidR="00141E1B">
        <w:rPr>
          <w:rFonts w:ascii="Times New Roman" w:hAnsi="Times New Roman" w:cs="Times New Roman"/>
          <w:sz w:val="24"/>
          <w:szCs w:val="24"/>
        </w:rPr>
        <w:t xml:space="preserve"> job</w:t>
      </w:r>
      <w:r w:rsidR="00D27363">
        <w:rPr>
          <w:rFonts w:ascii="Times New Roman" w:hAnsi="Times New Roman" w:cs="Times New Roman"/>
          <w:sz w:val="24"/>
          <w:szCs w:val="24"/>
        </w:rPr>
        <w:t>s</w:t>
      </w:r>
      <w:r w:rsidR="00141E1B">
        <w:rPr>
          <w:rFonts w:ascii="Times New Roman" w:hAnsi="Times New Roman" w:cs="Times New Roman"/>
          <w:sz w:val="24"/>
          <w:szCs w:val="24"/>
        </w:rPr>
        <w:t xml:space="preserve">.  </w:t>
      </w:r>
      <w:r w:rsidR="00D27363">
        <w:rPr>
          <w:rFonts w:ascii="Times New Roman" w:hAnsi="Times New Roman" w:cs="Times New Roman"/>
          <w:sz w:val="24"/>
          <w:szCs w:val="24"/>
        </w:rPr>
        <w:t>T</w:t>
      </w:r>
      <w:r w:rsidR="00141E1B">
        <w:rPr>
          <w:rFonts w:ascii="Times New Roman" w:hAnsi="Times New Roman" w:cs="Times New Roman"/>
          <w:sz w:val="24"/>
          <w:szCs w:val="24"/>
        </w:rPr>
        <w:t xml:space="preserve">he </w:t>
      </w:r>
      <w:r w:rsidR="00D27363">
        <w:rPr>
          <w:rFonts w:ascii="Times New Roman" w:hAnsi="Times New Roman" w:cs="Times New Roman"/>
          <w:sz w:val="24"/>
          <w:szCs w:val="24"/>
        </w:rPr>
        <w:t xml:space="preserve">occupational family </w:t>
      </w:r>
      <w:r w:rsidR="00141E1B">
        <w:rPr>
          <w:rFonts w:ascii="Times New Roman" w:hAnsi="Times New Roman" w:cs="Times New Roman"/>
          <w:sz w:val="24"/>
          <w:szCs w:val="24"/>
        </w:rPr>
        <w:t>group is forecast to have 1</w:t>
      </w:r>
      <w:r w:rsidR="00D27363">
        <w:rPr>
          <w:rFonts w:ascii="Times New Roman" w:hAnsi="Times New Roman" w:cs="Times New Roman"/>
          <w:sz w:val="24"/>
          <w:szCs w:val="24"/>
        </w:rPr>
        <w:t>20</w:t>
      </w:r>
      <w:r w:rsidR="00141E1B">
        <w:rPr>
          <w:rFonts w:ascii="Times New Roman" w:hAnsi="Times New Roman" w:cs="Times New Roman"/>
          <w:sz w:val="24"/>
          <w:szCs w:val="24"/>
        </w:rPr>
        <w:t xml:space="preserve"> job opportunities annually.</w:t>
      </w:r>
    </w:p>
    <w:p w:rsidR="00141E1B" w:rsidRDefault="00141E1B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Pr="00141E1B">
        <w:rPr>
          <w:rFonts w:ascii="Times New Roman" w:hAnsi="Times New Roman" w:cs="Times New Roman"/>
          <w:b/>
          <w:i/>
          <w:sz w:val="24"/>
          <w:szCs w:val="24"/>
        </w:rPr>
        <w:t>Personal Appearance</w:t>
      </w:r>
      <w:r w:rsidR="003A423F">
        <w:rPr>
          <w:rFonts w:ascii="Times New Roman" w:hAnsi="Times New Roman" w:cs="Times New Roman"/>
          <w:b/>
          <w:i/>
          <w:sz w:val="24"/>
          <w:szCs w:val="24"/>
        </w:rPr>
        <w:t xml:space="preserve"> Workers</w:t>
      </w:r>
      <w:r>
        <w:rPr>
          <w:rFonts w:ascii="Times New Roman" w:hAnsi="Times New Roman" w:cs="Times New Roman"/>
          <w:sz w:val="24"/>
          <w:szCs w:val="24"/>
        </w:rPr>
        <w:t xml:space="preserve"> occupational family is anticipated to add </w:t>
      </w:r>
      <w:r w:rsidR="00D27363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new jobs, or raise employment by 2.</w:t>
      </w:r>
      <w:r w:rsidR="00D27363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percent.  Leading this gain is likely </w:t>
      </w:r>
      <w:r w:rsidRPr="00141E1B">
        <w:rPr>
          <w:rFonts w:ascii="Times New Roman" w:hAnsi="Times New Roman" w:cs="Times New Roman"/>
          <w:sz w:val="24"/>
          <w:szCs w:val="24"/>
        </w:rPr>
        <w:t>Hairdressers, Hairstylists, and Cosmetologists</w:t>
      </w:r>
      <w:r>
        <w:rPr>
          <w:rFonts w:ascii="Times New Roman" w:hAnsi="Times New Roman" w:cs="Times New Roman"/>
          <w:sz w:val="24"/>
          <w:szCs w:val="24"/>
        </w:rPr>
        <w:t xml:space="preserve"> with an estimated gain of </w:t>
      </w:r>
      <w:r w:rsidR="00023927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and 3</w:t>
      </w:r>
      <w:r w:rsidR="0002392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job openings annually.  As a whole, the occupational family is projected to have </w:t>
      </w:r>
      <w:r w:rsidR="00023927">
        <w:rPr>
          <w:rFonts w:ascii="Times New Roman" w:hAnsi="Times New Roman" w:cs="Times New Roman"/>
          <w:sz w:val="24"/>
          <w:szCs w:val="24"/>
        </w:rPr>
        <w:t>394</w:t>
      </w:r>
      <w:r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141E1B" w:rsidRDefault="00141E1B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Pr="00141E1B">
        <w:rPr>
          <w:rFonts w:ascii="Times New Roman" w:hAnsi="Times New Roman" w:cs="Times New Roman"/>
          <w:b/>
          <w:i/>
          <w:sz w:val="24"/>
          <w:szCs w:val="24"/>
        </w:rPr>
        <w:t>Tour and Travel Guides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41E1B">
        <w:rPr>
          <w:rFonts w:ascii="Times New Roman" w:hAnsi="Times New Roman" w:cs="Times New Roman"/>
          <w:b/>
          <w:i/>
          <w:sz w:val="24"/>
          <w:szCs w:val="24"/>
        </w:rPr>
        <w:t>Baggage Porters, Bellhops, and Concierges</w:t>
      </w:r>
      <w:r>
        <w:rPr>
          <w:rFonts w:ascii="Times New Roman" w:hAnsi="Times New Roman" w:cs="Times New Roman"/>
          <w:sz w:val="24"/>
          <w:szCs w:val="24"/>
        </w:rPr>
        <w:t xml:space="preserve"> occupational families are slated to experience minimal net growth with a combined </w:t>
      </w:r>
      <w:r w:rsidR="000239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new jobs and </w:t>
      </w:r>
      <w:r w:rsidR="0002392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annual openings.</w:t>
      </w:r>
    </w:p>
    <w:p w:rsidR="00C8302D" w:rsidRPr="00EF7503" w:rsidRDefault="00141E1B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majority of the economic activity in the </w:t>
      </w:r>
      <w:r w:rsidRPr="00141E1B">
        <w:rPr>
          <w:rFonts w:ascii="Times New Roman" w:hAnsi="Times New Roman" w:cs="Times New Roman"/>
          <w:b/>
          <w:sz w:val="24"/>
          <w:szCs w:val="24"/>
        </w:rPr>
        <w:t>Personal Care and Service Occupations</w:t>
      </w:r>
      <w:r>
        <w:rPr>
          <w:rFonts w:ascii="Times New Roman" w:hAnsi="Times New Roman" w:cs="Times New Roman"/>
          <w:sz w:val="24"/>
          <w:szCs w:val="24"/>
        </w:rPr>
        <w:t xml:space="preserve"> major group is slated to occur in the </w:t>
      </w:r>
      <w:r w:rsidRPr="00141E1B">
        <w:rPr>
          <w:rFonts w:ascii="Times New Roman" w:hAnsi="Times New Roman" w:cs="Times New Roman"/>
          <w:b/>
          <w:i/>
          <w:sz w:val="24"/>
          <w:szCs w:val="24"/>
        </w:rPr>
        <w:t>Other Personal Care and Service Workers</w:t>
      </w:r>
      <w:r w:rsidR="00023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927">
        <w:rPr>
          <w:rFonts w:ascii="Times New Roman" w:hAnsi="Times New Roman" w:cs="Times New Roman"/>
          <w:sz w:val="24"/>
          <w:szCs w:val="24"/>
        </w:rPr>
        <w:t>occupational family</w:t>
      </w:r>
      <w:r w:rsidRPr="00141E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1E1B">
        <w:rPr>
          <w:rFonts w:ascii="Times New Roman" w:hAnsi="Times New Roman" w:cs="Times New Roman"/>
          <w:sz w:val="24"/>
          <w:szCs w:val="24"/>
        </w:rPr>
        <w:t>Personal Care Aides</w:t>
      </w:r>
      <w:r>
        <w:rPr>
          <w:rFonts w:ascii="Times New Roman" w:hAnsi="Times New Roman" w:cs="Times New Roman"/>
          <w:sz w:val="24"/>
          <w:szCs w:val="24"/>
        </w:rPr>
        <w:t xml:space="preserve"> is forecast to add </w:t>
      </w:r>
      <w:r w:rsidR="00023927">
        <w:rPr>
          <w:rFonts w:ascii="Times New Roman" w:hAnsi="Times New Roman" w:cs="Times New Roman"/>
          <w:sz w:val="24"/>
          <w:szCs w:val="24"/>
        </w:rPr>
        <w:t>1,035</w:t>
      </w:r>
      <w:r>
        <w:rPr>
          <w:rFonts w:ascii="Times New Roman" w:hAnsi="Times New Roman" w:cs="Times New Roman"/>
          <w:sz w:val="24"/>
          <w:szCs w:val="24"/>
        </w:rPr>
        <w:t xml:space="preserve"> new jobs to its ranks, </w:t>
      </w:r>
      <w:r w:rsidR="00023927">
        <w:rPr>
          <w:rFonts w:ascii="Times New Roman" w:hAnsi="Times New Roman" w:cs="Times New Roman"/>
          <w:sz w:val="24"/>
          <w:szCs w:val="24"/>
        </w:rPr>
        <w:t xml:space="preserve">placing fourth in numeric change statewide, </w:t>
      </w: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Pr="00141E1B">
        <w:rPr>
          <w:rFonts w:ascii="Times New Roman" w:hAnsi="Times New Roman" w:cs="Times New Roman"/>
          <w:sz w:val="24"/>
          <w:szCs w:val="24"/>
        </w:rPr>
        <w:t>Childcare Workers</w:t>
      </w:r>
      <w:r>
        <w:rPr>
          <w:rFonts w:ascii="Times New Roman" w:hAnsi="Times New Roman" w:cs="Times New Roman"/>
          <w:sz w:val="24"/>
          <w:szCs w:val="24"/>
        </w:rPr>
        <w:t xml:space="preserve"> could add </w:t>
      </w:r>
      <w:r w:rsidR="00023927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23927">
        <w:rPr>
          <w:rFonts w:ascii="Times New Roman" w:hAnsi="Times New Roman" w:cs="Times New Roman"/>
          <w:sz w:val="24"/>
          <w:szCs w:val="24"/>
        </w:rPr>
        <w:t>Overall, the occupational family could account for 5,705 annual job openings, more than 72 percent of the major group’s total.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4BEC" w:rsidRDefault="00F54BEC" w:rsidP="00004348">
      <w:pPr>
        <w:rPr>
          <w:rFonts w:ascii="Times New Roman" w:hAnsi="Times New Roman" w:cs="Times New Roman"/>
          <w:sz w:val="24"/>
          <w:szCs w:val="24"/>
        </w:rPr>
      </w:pPr>
    </w:p>
    <w:p w:rsidR="004D169D" w:rsidRDefault="004D169D" w:rsidP="00F54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3F822E12" wp14:editId="002E3D70">
            <wp:extent cx="6400800" cy="3740727"/>
            <wp:effectExtent l="57150" t="57150" r="57150" b="5080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4348" w:rsidRDefault="00004348" w:rsidP="00F54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06485BA7" wp14:editId="20F0DB47">
            <wp:extent cx="6400800" cy="3537527"/>
            <wp:effectExtent l="57150" t="57150" r="57150" b="6350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519" w:rsidRDefault="00004348" w:rsidP="003F03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CD7519" w:rsidRPr="00384975">
        <w:rPr>
          <w:rFonts w:ascii="Times New Roman" w:hAnsi="Times New Roman" w:cs="Times New Roman"/>
          <w:b/>
          <w:sz w:val="24"/>
          <w:szCs w:val="24"/>
        </w:rPr>
        <w:t>Workforce Development Area Outlook</w:t>
      </w:r>
      <w:r w:rsidR="00F76A6E" w:rsidRPr="00384975">
        <w:rPr>
          <w:rFonts w:ascii="Times New Roman" w:hAnsi="Times New Roman" w:cs="Times New Roman"/>
          <w:b/>
          <w:sz w:val="24"/>
          <w:szCs w:val="24"/>
        </w:rPr>
        <w:br/>
      </w:r>
      <w:r w:rsidR="004D169D" w:rsidRPr="00384975">
        <w:rPr>
          <w:rFonts w:ascii="Times New Roman" w:hAnsi="Times New Roman" w:cs="Times New Roman"/>
          <w:b/>
          <w:sz w:val="24"/>
          <w:szCs w:val="24"/>
        </w:rPr>
        <w:t>Personal Care and Service</w:t>
      </w:r>
      <w:r w:rsidR="000D6138" w:rsidRPr="00384975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384975" w:rsidRPr="00384975" w:rsidTr="00384975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384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384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84975" w:rsidRPr="00384975" w:rsidRDefault="00384975" w:rsidP="00CF0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384975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384975" w:rsidRPr="00384975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</w:t>
            </w:r>
          </w:p>
        </w:tc>
      </w:tr>
      <w:tr w:rsidR="00384975" w:rsidRPr="00384975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478</w:t>
            </w:r>
          </w:p>
        </w:tc>
      </w:tr>
      <w:tr w:rsidR="00384975" w:rsidRPr="00384975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</w:t>
            </w:r>
          </w:p>
        </w:tc>
      </w:tr>
      <w:tr w:rsidR="00384975" w:rsidRPr="00384975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648</w:t>
            </w:r>
          </w:p>
        </w:tc>
      </w:tr>
      <w:tr w:rsidR="00384975" w:rsidRPr="00384975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</w:t>
            </w:r>
          </w:p>
        </w:tc>
      </w:tr>
      <w:tr w:rsidR="00384975" w:rsidRPr="00384975" w:rsidTr="0038497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457</w:t>
            </w:r>
          </w:p>
        </w:tc>
      </w:tr>
      <w:tr w:rsidR="00384975" w:rsidRPr="00384975" w:rsidTr="0038497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</w:tr>
      <w:tr w:rsidR="00384975" w:rsidRPr="00384975" w:rsidTr="0038497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</w:t>
            </w:r>
          </w:p>
        </w:tc>
      </w:tr>
      <w:tr w:rsidR="00384975" w:rsidRPr="00384975" w:rsidTr="00CF02B6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</w:t>
            </w:r>
          </w:p>
        </w:tc>
      </w:tr>
      <w:tr w:rsidR="00384975" w:rsidRPr="00384975" w:rsidTr="00384975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84975" w:rsidRPr="00384975" w:rsidRDefault="00384975" w:rsidP="003849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49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</w:t>
            </w:r>
          </w:p>
        </w:tc>
      </w:tr>
    </w:tbl>
    <w:p w:rsidR="00384975" w:rsidRPr="00603A07" w:rsidRDefault="00384975" w:rsidP="003F035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5359" w:rsidRPr="00D935FB" w:rsidRDefault="00E05359" w:rsidP="00CD7519">
      <w:pPr>
        <w:rPr>
          <w:rFonts w:ascii="Times New Roman" w:hAnsi="Times New Roman" w:cs="Times New Roman"/>
          <w:sz w:val="24"/>
          <w:szCs w:val="24"/>
        </w:rPr>
      </w:pPr>
    </w:p>
    <w:sectPr w:rsidR="00E05359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04348"/>
    <w:rsid w:val="00023927"/>
    <w:rsid w:val="00035EEF"/>
    <w:rsid w:val="000429F7"/>
    <w:rsid w:val="00066B43"/>
    <w:rsid w:val="00070BD4"/>
    <w:rsid w:val="000960E8"/>
    <w:rsid w:val="000D6138"/>
    <w:rsid w:val="00141E1B"/>
    <w:rsid w:val="00154FDA"/>
    <w:rsid w:val="0029218E"/>
    <w:rsid w:val="002E0A24"/>
    <w:rsid w:val="003369C7"/>
    <w:rsid w:val="00384975"/>
    <w:rsid w:val="003A423F"/>
    <w:rsid w:val="003A4556"/>
    <w:rsid w:val="003A6F63"/>
    <w:rsid w:val="003D79D5"/>
    <w:rsid w:val="003F0357"/>
    <w:rsid w:val="00440DB3"/>
    <w:rsid w:val="00457BC4"/>
    <w:rsid w:val="00490AD7"/>
    <w:rsid w:val="004D0738"/>
    <w:rsid w:val="004D169D"/>
    <w:rsid w:val="00504AAD"/>
    <w:rsid w:val="00543DA7"/>
    <w:rsid w:val="00580031"/>
    <w:rsid w:val="005F6BBA"/>
    <w:rsid w:val="00603A07"/>
    <w:rsid w:val="006468CA"/>
    <w:rsid w:val="00726B0B"/>
    <w:rsid w:val="00752A6F"/>
    <w:rsid w:val="00773BB3"/>
    <w:rsid w:val="007B4A77"/>
    <w:rsid w:val="008E2676"/>
    <w:rsid w:val="00A304F2"/>
    <w:rsid w:val="00A903FA"/>
    <w:rsid w:val="00AC53B6"/>
    <w:rsid w:val="00AF4491"/>
    <w:rsid w:val="00B94279"/>
    <w:rsid w:val="00BC5E9E"/>
    <w:rsid w:val="00BD28BD"/>
    <w:rsid w:val="00BE0E5F"/>
    <w:rsid w:val="00C8302D"/>
    <w:rsid w:val="00CC2B88"/>
    <w:rsid w:val="00CD7519"/>
    <w:rsid w:val="00CE1B52"/>
    <w:rsid w:val="00CF53CC"/>
    <w:rsid w:val="00D257C2"/>
    <w:rsid w:val="00D27363"/>
    <w:rsid w:val="00D36912"/>
    <w:rsid w:val="00D40498"/>
    <w:rsid w:val="00D935FB"/>
    <w:rsid w:val="00DD2506"/>
    <w:rsid w:val="00E05359"/>
    <w:rsid w:val="00E61819"/>
    <w:rsid w:val="00EC493B"/>
    <w:rsid w:val="00EE3512"/>
    <w:rsid w:val="00EF6C8A"/>
    <w:rsid w:val="00EF7503"/>
    <w:rsid w:val="00F127EA"/>
    <w:rsid w:val="00F54BEC"/>
    <w:rsid w:val="00F76A6E"/>
    <w:rsid w:val="00FA0B7E"/>
    <w:rsid w:val="00FB210B"/>
    <w:rsid w:val="00FB7AF2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Personal Care and Service Occupations</a:t>
            </a:r>
          </a:p>
        </c:rich>
      </c:tx>
      <c:layout>
        <c:manualLayout>
          <c:xMode val="edge"/>
          <c:yMode val="edge"/>
          <c:x val="0.30995846096588037"/>
          <c:y val="1.12045968678467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Personal Care and Service Workers (39-1000)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148095940265055E-3"/>
                  <c:y val="8.4815165367756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Personal Care and Service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3.8600000000000002E-2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Animal Care and Service Workers (39-2000)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6749E-3"/>
                  <c:y val="9.4060723228010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Personal Care and Service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3.1699999999999999E-2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Entertainment Attendants and Related Workers (39-3000)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296711430686263E-3"/>
                  <c:y val="9.4060723228010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Personal Care and Service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4.8899999999999999E-2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Funeral Service Workers (39-4000)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132E-3"/>
                  <c:y val="6.4791402353478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Personal Care and Service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1.9599999999999999E-2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Personal Appearance Workers (39-5000)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7.8431372549019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Personal Care and Service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2.7900000000000001E-2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Baggage Porters, Bellhops, and Concierges (39-6000)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7.843137254901955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Personal Care and Service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1.44E-2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Tour and Travel Guides (39-7000)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148355715343908E-3"/>
                  <c:y val="5.797101449275356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Personal Care and Service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1.41E-2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Other Personal Care and Service Workers (39-9000)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4593422861372527E-3"/>
                  <c:y val="8.8661551577152539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Personal Care and Service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4.2700000000000002E-2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4960528"/>
        <c:axId val="614961088"/>
        <c:axId val="0"/>
      </c:bar3DChart>
      <c:catAx>
        <c:axId val="6149605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4961088"/>
        <c:crosses val="autoZero"/>
        <c:auto val="1"/>
        <c:lblAlgn val="ctr"/>
        <c:lblOffset val="100"/>
        <c:noMultiLvlLbl val="0"/>
      </c:catAx>
      <c:valAx>
        <c:axId val="61496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496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33136059694981"/>
          <c:y val="0.56862422887676123"/>
          <c:w val="0.68086548396846402"/>
          <c:h val="0.38704499533466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600"/>
            </a:pPr>
            <a:r>
              <a:rPr lang="en-US" sz="1600"/>
              <a:t>Annual Job Openings by Occupational Family</a:t>
            </a:r>
          </a:p>
          <a:p>
            <a:pPr algn="ctr">
              <a:defRPr sz="1600"/>
            </a:pPr>
            <a:r>
              <a:rPr lang="en-US" sz="1600"/>
              <a:t>Chart 1</a:t>
            </a:r>
          </a:p>
        </c:rich>
      </c:tx>
      <c:layout>
        <c:manualLayout>
          <c:xMode val="edge"/>
          <c:yMode val="edge"/>
          <c:x val="0.12218253968253968"/>
          <c:y val="3.321684959159391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3744742857906764"/>
          <c:w val="0.6715677785517572"/>
          <c:h val="0.4775693488229081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Supervisors of Personal Care and Service Workers (39-1000)</c:v>
                </c:pt>
                <c:pt idx="1">
                  <c:v>Funeral Service Workers             (39-4000)</c:v>
                </c:pt>
                <c:pt idx="2">
                  <c:v>Personal Appearance Workers (39-5000)</c:v>
                </c:pt>
                <c:pt idx="3">
                  <c:v>Baggage Porters, Bellhops, and Concierges (39-6000)</c:v>
                </c:pt>
                <c:pt idx="4">
                  <c:v>Tour and Travel Guides (39-7000)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98</c:v>
                </c:pt>
                <c:pt idx="1">
                  <c:v>57</c:v>
                </c:pt>
                <c:pt idx="2">
                  <c:v>200</c:v>
                </c:pt>
                <c:pt idx="3">
                  <c:v>6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Supervisors of Personal Care and Service Workers (39-1000)</c:v>
                </c:pt>
                <c:pt idx="1">
                  <c:v>Funeral Service Workers             (39-4000)</c:v>
                </c:pt>
                <c:pt idx="2">
                  <c:v>Personal Appearance Workers (39-5000)</c:v>
                </c:pt>
                <c:pt idx="3">
                  <c:v>Baggage Porters, Bellhops, and Concierges (39-6000)</c:v>
                </c:pt>
                <c:pt idx="4">
                  <c:v>Tour and Travel Guides (39-7000)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96</c:v>
                </c:pt>
                <c:pt idx="1">
                  <c:v>55</c:v>
                </c:pt>
                <c:pt idx="2">
                  <c:v>152</c:v>
                </c:pt>
                <c:pt idx="3">
                  <c:v>12</c:v>
                </c:pt>
                <c:pt idx="4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Supervisors of Personal Care and Service Workers (39-1000)</c:v>
                </c:pt>
                <c:pt idx="1">
                  <c:v>Funeral Service Workers             (39-4000)</c:v>
                </c:pt>
                <c:pt idx="2">
                  <c:v>Personal Appearance Workers (39-5000)</c:v>
                </c:pt>
                <c:pt idx="3">
                  <c:v>Baggage Porters, Bellhops, and Concierges (39-6000)</c:v>
                </c:pt>
                <c:pt idx="4">
                  <c:v>Tour and Travel Guides (39-7000)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38</c:v>
                </c:pt>
                <c:pt idx="1">
                  <c:v>8</c:v>
                </c:pt>
                <c:pt idx="2">
                  <c:v>42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0.12466472940882389"/>
                  <c:y val="5.27224843923375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46244219472638E-2"/>
                  <c:y val="1.6710559736915172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Supervisors of Personal Care and Service Workers (39-1000)</c:v>
                </c:pt>
                <c:pt idx="1">
                  <c:v>Funeral Service Workers             (39-4000)</c:v>
                </c:pt>
                <c:pt idx="2">
                  <c:v>Personal Appearance Workers (39-5000)</c:v>
                </c:pt>
                <c:pt idx="3">
                  <c:v>Baggage Porters, Bellhops, and Concierges (39-6000)</c:v>
                </c:pt>
                <c:pt idx="4">
                  <c:v>Tour and Travel Guides (39-7000)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232</c:v>
                </c:pt>
                <c:pt idx="1">
                  <c:v>120</c:v>
                </c:pt>
                <c:pt idx="2">
                  <c:v>394</c:v>
                </c:pt>
                <c:pt idx="3">
                  <c:v>19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4965008"/>
        <c:axId val="614965568"/>
      </c:barChart>
      <c:catAx>
        <c:axId val="61496500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4965568"/>
        <c:crossesAt val="0"/>
        <c:auto val="1"/>
        <c:lblAlgn val="ctr"/>
        <c:lblOffset val="100"/>
        <c:tickLblSkip val="1"/>
        <c:noMultiLvlLbl val="0"/>
      </c:catAx>
      <c:valAx>
        <c:axId val="614965568"/>
        <c:scaling>
          <c:orientation val="minMax"/>
          <c:max val="5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4965008"/>
        <c:crosses val="autoZero"/>
        <c:crossBetween val="between"/>
        <c:majorUnit val="1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4065929258842653"/>
          <c:y val="0.77115436546662564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Other Personal Care</a:t>
            </a:r>
            <a:r>
              <a:rPr lang="en-US" sz="1600" baseline="0"/>
              <a:t> and Service Workers</a:t>
            </a:r>
            <a:endParaRPr lang="en-US" sz="1600"/>
          </a:p>
        </c:rich>
      </c:tx>
      <c:layout>
        <c:manualLayout>
          <c:xMode val="edge"/>
          <c:yMode val="edge"/>
          <c:x val="0.14424848409100377"/>
          <c:y val="2.64257176730193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786344888707099"/>
          <c:y val="0.25231526215880978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Other Personal Care and Service Workers (39-9000)</c:v>
                </c:pt>
                <c:pt idx="1">
                  <c:v>Animal Care and Service Workers (39-2000)</c:v>
                </c:pt>
                <c:pt idx="2">
                  <c:v>Entertainment Attendants and Related Workers (39-3000)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2719</c:v>
                </c:pt>
                <c:pt idx="1">
                  <c:v>312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Other Personal Care and Service Workers (39-9000)</c:v>
                </c:pt>
                <c:pt idx="1">
                  <c:v>Animal Care and Service Workers (39-2000)</c:v>
                </c:pt>
                <c:pt idx="2">
                  <c:v>Entertainment Attendants and Related Workers (39-3000)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2264</c:v>
                </c:pt>
                <c:pt idx="1">
                  <c:v>376</c:v>
                </c:pt>
                <c:pt idx="2">
                  <c:v>280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Sheet1!$A$2:$A$4</c:f>
              <c:strCache>
                <c:ptCount val="3"/>
                <c:pt idx="0">
                  <c:v>Other Personal Care and Service Workers (39-9000)</c:v>
                </c:pt>
                <c:pt idx="1">
                  <c:v>Animal Care and Service Workers (39-2000)</c:v>
                </c:pt>
                <c:pt idx="2">
                  <c:v>Entertainment Attendants and Related Workers (39-3000)</c:v>
                </c:pt>
              </c:strCache>
            </c:strRef>
          </c:cat>
          <c:val>
            <c:numRef>
              <c:f>Sheet1!$D$2:$D$4</c:f>
              <c:numCache>
                <c:formatCode>#,##0</c:formatCode>
                <c:ptCount val="3"/>
                <c:pt idx="0">
                  <c:v>722</c:v>
                </c:pt>
                <c:pt idx="1">
                  <c:v>78</c:v>
                </c:pt>
                <c:pt idx="2">
                  <c:v>58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6.1639404449443817E-2"/>
                  <c:y val="7.181328545780969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Other Personal Care and Service Workers (39-9000)</c:v>
                </c:pt>
                <c:pt idx="1">
                  <c:v>Animal Care and Service Workers (39-2000)</c:v>
                </c:pt>
                <c:pt idx="2">
                  <c:v>Entertainment Attendants and Related Workers (39-3000)</c:v>
                </c:pt>
              </c:strCache>
            </c:strRef>
          </c:cat>
          <c:val>
            <c:numRef>
              <c:f>Sheet1!$E$2:$E$4</c:f>
              <c:numCache>
                <c:formatCode>#,##0</c:formatCode>
                <c:ptCount val="3"/>
                <c:pt idx="0">
                  <c:v>5705</c:v>
                </c:pt>
                <c:pt idx="1">
                  <c:v>766</c:v>
                </c:pt>
                <c:pt idx="2">
                  <c:v>601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4969488"/>
        <c:axId val="614970048"/>
      </c:barChart>
      <c:catAx>
        <c:axId val="61496948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4970048"/>
        <c:crossesAt val="0"/>
        <c:auto val="1"/>
        <c:lblAlgn val="ctr"/>
        <c:lblOffset val="100"/>
        <c:tickLblSkip val="1"/>
        <c:noMultiLvlLbl val="0"/>
      </c:catAx>
      <c:valAx>
        <c:axId val="614970048"/>
        <c:scaling>
          <c:orientation val="minMax"/>
          <c:max val="7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4969488"/>
        <c:crosses val="autoZero"/>
        <c:crossBetween val="between"/>
        <c:majorUnit val="2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6915855215067811"/>
          <c:y val="0.77271835812190148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0.42411</cdr:x>
      <cdr:y>0.8653</cdr:y>
    </cdr:from>
    <cdr:to>
      <cdr:x>0.98661</cdr:x>
      <cdr:y>0.95161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14626" y="3236352"/>
          <a:ext cx="3600468" cy="3228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0.43452</cdr:x>
      <cdr:y>0.87316</cdr:y>
    </cdr:from>
    <cdr:to>
      <cdr:x>0.97917</cdr:x>
      <cdr:y>0.95947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81301" y="3088320"/>
          <a:ext cx="3486149" cy="30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018E-B125-4CBD-90A0-A8130E93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27</cp:revision>
  <cp:lastPrinted>2017-07-17T20:28:00Z</cp:lastPrinted>
  <dcterms:created xsi:type="dcterms:W3CDTF">2016-08-09T16:00:00Z</dcterms:created>
  <dcterms:modified xsi:type="dcterms:W3CDTF">2019-08-14T16:46:00Z</dcterms:modified>
</cp:coreProperties>
</file>